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29" w:rsidRPr="00A40129" w:rsidRDefault="00A40129" w:rsidP="00113832">
      <w:pPr>
        <w:pStyle w:val="Cmsor1"/>
        <w:spacing w:before="720"/>
        <w:ind w:left="2551"/>
      </w:pPr>
      <w:r w:rsidRPr="00A40129">
        <w:t>Tájékoztató</w:t>
      </w:r>
    </w:p>
    <w:p w:rsidR="00864E5A" w:rsidRPr="00CE6AAD" w:rsidRDefault="00CE6AAD" w:rsidP="00CE6AAD">
      <w:pPr>
        <w:pStyle w:val="Cmsor1"/>
        <w:spacing w:after="0"/>
        <w:rPr>
          <w:sz w:val="32"/>
        </w:rPr>
      </w:pPr>
      <w:proofErr w:type="gramStart"/>
      <w:r w:rsidRPr="00CE6AAD">
        <w:rPr>
          <w:sz w:val="32"/>
        </w:rPr>
        <w:t>a</w:t>
      </w:r>
      <w:proofErr w:type="gramEnd"/>
      <w:r w:rsidRPr="00CE6AAD">
        <w:rPr>
          <w:sz w:val="32"/>
        </w:rPr>
        <w:t xml:space="preserve"> növénytermesztő vállalkozások számára veszélyes áru szállítási biztonsági tanácsadó foglalkoztatásáról</w:t>
      </w:r>
    </w:p>
    <w:p w:rsidR="00864E5A" w:rsidRPr="00A40129" w:rsidRDefault="00081D76" w:rsidP="00CE6AAD">
      <w:pPr>
        <w:spacing w:before="10800" w:after="0"/>
        <w:jc w:val="center"/>
        <w:rPr>
          <w:rFonts w:ascii="Times New Roman" w:eastAsia="Times New Roman" w:hAnsi="Times New Roman"/>
          <w:b/>
          <w:color w:val="000000"/>
          <w:sz w:val="24"/>
          <w:lang w:eastAsia="hu-HU"/>
        </w:rPr>
      </w:pPr>
      <w:r w:rsidRPr="00A40129">
        <w:rPr>
          <w:noProof/>
          <w:lang w:eastAsia="hu-H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1775460</wp:posOffset>
            </wp:positionV>
            <wp:extent cx="1516380" cy="1699260"/>
            <wp:effectExtent l="0" t="0" r="7620" b="0"/>
            <wp:wrapNone/>
            <wp:docPr id="2" name="Picture 7" descr="Leírás: katasztrofavedele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írás: katasztrofavedelem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E5A" w:rsidRPr="00864E5A">
        <w:rPr>
          <w:rFonts w:ascii="Times New Roman" w:eastAsia="Times New Roman" w:hAnsi="Times New Roman"/>
          <w:b/>
          <w:color w:val="000000"/>
          <w:sz w:val="24"/>
          <w:lang w:eastAsia="hu-HU"/>
        </w:rPr>
        <w:t xml:space="preserve"> </w:t>
      </w:r>
      <w:r w:rsidR="00864E5A" w:rsidRPr="00A40129">
        <w:rPr>
          <w:rFonts w:ascii="Times New Roman" w:eastAsia="Times New Roman" w:hAnsi="Times New Roman"/>
          <w:b/>
          <w:color w:val="000000"/>
          <w:sz w:val="24"/>
          <w:lang w:eastAsia="hu-HU"/>
        </w:rPr>
        <w:t xml:space="preserve">Belügyminisztérium </w:t>
      </w:r>
    </w:p>
    <w:p w:rsidR="00864E5A" w:rsidRPr="00A40129" w:rsidRDefault="00864E5A" w:rsidP="00864E5A">
      <w:pPr>
        <w:spacing w:after="0" w:line="238" w:lineRule="auto"/>
        <w:ind w:left="1792" w:right="1729"/>
        <w:jc w:val="center"/>
        <w:rPr>
          <w:rFonts w:ascii="Times New Roman" w:eastAsia="Times New Roman" w:hAnsi="Times New Roman"/>
          <w:b/>
          <w:color w:val="000000"/>
          <w:sz w:val="24"/>
          <w:lang w:eastAsia="hu-HU"/>
        </w:rPr>
      </w:pPr>
      <w:r w:rsidRPr="00A40129">
        <w:rPr>
          <w:rFonts w:ascii="Times New Roman" w:eastAsia="Times New Roman" w:hAnsi="Times New Roman"/>
          <w:b/>
          <w:color w:val="000000"/>
          <w:sz w:val="24"/>
          <w:lang w:eastAsia="hu-HU"/>
        </w:rPr>
        <w:t>Országos Katasztrófavédelmi Főigazgatóság</w:t>
      </w:r>
    </w:p>
    <w:p w:rsidR="0077789F" w:rsidRDefault="0077789F" w:rsidP="0077789F">
      <w:pPr>
        <w:spacing w:after="0" w:line="237" w:lineRule="auto"/>
        <w:ind w:left="1792" w:right="1729"/>
        <w:jc w:val="center"/>
        <w:rPr>
          <w:rFonts w:ascii="Times New Roman" w:eastAsia="Times New Roman" w:hAnsi="Times New Roman"/>
          <w:b/>
          <w:color w:val="000000"/>
          <w:sz w:val="24"/>
          <w:lang w:eastAsia="hu-HU"/>
        </w:rPr>
      </w:pPr>
      <w:r w:rsidRPr="0077789F">
        <w:rPr>
          <w:rFonts w:ascii="Times New Roman" w:eastAsia="Times New Roman" w:hAnsi="Times New Roman"/>
          <w:b/>
          <w:color w:val="000000"/>
          <w:sz w:val="24"/>
          <w:lang w:eastAsia="hu-HU"/>
        </w:rPr>
        <w:t xml:space="preserve">Budapest, </w:t>
      </w:r>
      <w:r w:rsidR="009871DB">
        <w:rPr>
          <w:rFonts w:ascii="Times New Roman" w:eastAsia="Times New Roman" w:hAnsi="Times New Roman"/>
          <w:b/>
          <w:color w:val="000000"/>
          <w:sz w:val="24"/>
          <w:lang w:eastAsia="hu-HU"/>
        </w:rPr>
        <w:t>2025</w:t>
      </w:r>
      <w:r w:rsidR="009C5DDE">
        <w:rPr>
          <w:rFonts w:ascii="Times New Roman" w:eastAsia="Times New Roman" w:hAnsi="Times New Roman"/>
          <w:b/>
          <w:color w:val="000000"/>
          <w:sz w:val="24"/>
          <w:lang w:eastAsia="hu-HU"/>
        </w:rPr>
        <w:t xml:space="preserve">. </w:t>
      </w:r>
      <w:r w:rsidR="009871DB">
        <w:rPr>
          <w:rFonts w:ascii="Times New Roman" w:eastAsia="Times New Roman" w:hAnsi="Times New Roman"/>
          <w:b/>
          <w:color w:val="000000"/>
          <w:sz w:val="24"/>
          <w:lang w:eastAsia="hu-HU"/>
        </w:rPr>
        <w:t>január</w:t>
      </w:r>
    </w:p>
    <w:p w:rsidR="006D2D90" w:rsidRPr="0077789F" w:rsidRDefault="006D2D90" w:rsidP="0077789F">
      <w:pPr>
        <w:spacing w:after="0" w:line="237" w:lineRule="auto"/>
        <w:ind w:left="1792" w:right="1729"/>
        <w:jc w:val="center"/>
        <w:rPr>
          <w:rFonts w:ascii="Times New Roman" w:eastAsia="Times New Roman" w:hAnsi="Times New Roman"/>
          <w:color w:val="000000"/>
          <w:sz w:val="24"/>
          <w:lang w:eastAsia="hu-HU"/>
        </w:rPr>
      </w:pPr>
    </w:p>
    <w:p w:rsidR="00CE6AAD" w:rsidRPr="00CE6AAD" w:rsidRDefault="00864E5A" w:rsidP="00735D1B">
      <w:pPr>
        <w:pStyle w:val="Cmsor2"/>
        <w:rPr>
          <w:rFonts w:eastAsia="Calibri"/>
        </w:rPr>
      </w:pPr>
      <w:r w:rsidRPr="00CE6AAD">
        <w:rPr>
          <w:color w:val="000000"/>
          <w:lang w:eastAsia="hu-HU"/>
        </w:rPr>
        <w:lastRenderedPageBreak/>
        <w:t xml:space="preserve"> </w:t>
      </w:r>
      <w:r w:rsidR="00CE6AAD" w:rsidRPr="00CE6AAD">
        <w:rPr>
          <w:rFonts w:eastAsia="Calibri"/>
        </w:rPr>
        <w:t>A biztonsági tanácsadók alkalmazásának részletes szabályozása</w:t>
      </w:r>
    </w:p>
    <w:p w:rsidR="00CE6AAD" w:rsidRPr="00CE6AAD" w:rsidRDefault="00CE6AAD" w:rsidP="00735D1B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5DDE">
        <w:rPr>
          <w:rFonts w:ascii="Times New Roman" w:eastAsia="Times New Roman" w:hAnsi="Times New Roman"/>
          <w:i/>
          <w:sz w:val="24"/>
          <w:szCs w:val="24"/>
          <w:lang w:eastAsia="hu-HU"/>
        </w:rPr>
        <w:t>A veszélyes áru szállítási biztonsági tanácsadóról szóló 25/2014. (IV. 30.) NFM rendelet</w:t>
      </w: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> </w:t>
      </w:r>
      <w:r w:rsidRPr="00CE6AAD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(a továbbiakban: R1.) </w:t>
      </w: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 xml:space="preserve">2. § (1) bekezdés szerint a rendelet hatálya a </w:t>
      </w:r>
      <w:r w:rsidRPr="00CE6AAD">
        <w:rPr>
          <w:rFonts w:ascii="Times New Roman" w:hAnsi="Times New Roman"/>
          <w:sz w:val="24"/>
          <w:szCs w:val="24"/>
          <w:shd w:val="clear" w:color="auto" w:fill="FFFFFF"/>
        </w:rPr>
        <w:t xml:space="preserve">Magyarország területén </w:t>
      </w:r>
      <w:bookmarkStart w:id="0" w:name="_GoBack"/>
      <w:bookmarkEnd w:id="0"/>
      <w:r w:rsidRPr="00CE6AAD">
        <w:rPr>
          <w:rFonts w:ascii="Times New Roman" w:hAnsi="Times New Roman"/>
          <w:sz w:val="24"/>
          <w:szCs w:val="24"/>
          <w:shd w:val="clear" w:color="auto" w:fill="FFFFFF"/>
        </w:rPr>
        <w:t>székhellyel vagy telephellyel rendelkező vállalkozásra, a tanácsadóra, a közlekedési hatóságra, a katasztrófavédelmi hatóságra, valamint az e rendelet szerinti képzést nyújtó szervre terjed ki.</w:t>
      </w:r>
    </w:p>
    <w:p w:rsidR="00CE6AAD" w:rsidRPr="00CE6AAD" w:rsidRDefault="00CE6AAD" w:rsidP="00735D1B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 xml:space="preserve">Az R1. 1. § 5. pontja szerint </w:t>
      </w:r>
      <w:r w:rsidRPr="00CE6AAD">
        <w:rPr>
          <w:rFonts w:ascii="Times New Roman" w:hAnsi="Times New Roman"/>
          <w:iCs/>
          <w:sz w:val="24"/>
          <w:szCs w:val="24"/>
          <w:shd w:val="clear" w:color="auto" w:fill="FFFFFF"/>
        </w:rPr>
        <w:t>vállalkozás: </w:t>
      </w:r>
      <w:r w:rsidRPr="00CE6AAD">
        <w:rPr>
          <w:rFonts w:ascii="Times New Roman" w:hAnsi="Times New Roman"/>
          <w:sz w:val="24"/>
          <w:szCs w:val="24"/>
          <w:shd w:val="clear" w:color="auto" w:fill="FFFFFF"/>
        </w:rPr>
        <w:t xml:space="preserve">az ADN, az ADR és a RID által meghatározott vállalkozás, </w:t>
      </w:r>
      <w:proofErr w:type="gramStart"/>
      <w:r w:rsidRPr="00CE6AAD">
        <w:rPr>
          <w:rFonts w:ascii="Times New Roman" w:hAnsi="Times New Roman"/>
          <w:sz w:val="24"/>
          <w:szCs w:val="24"/>
          <w:shd w:val="clear" w:color="auto" w:fill="FFFFFF"/>
        </w:rPr>
        <w:t>aki</w:t>
      </w:r>
      <w:proofErr w:type="gramEnd"/>
      <w:r w:rsidRPr="00CE6AAD">
        <w:rPr>
          <w:rFonts w:ascii="Times New Roman" w:hAnsi="Times New Roman"/>
          <w:sz w:val="24"/>
          <w:szCs w:val="24"/>
          <w:shd w:val="clear" w:color="auto" w:fill="FFFFFF"/>
        </w:rPr>
        <w:t xml:space="preserve"> vagy amely veszélyes áru szállítással kapcsolatos tevékenységet végez.</w:t>
      </w: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CE6AAD" w:rsidRPr="00CE6AAD" w:rsidRDefault="00CE6AAD" w:rsidP="00735D1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 xml:space="preserve">Az R1. 1. § 6. pontja szerint </w:t>
      </w:r>
      <w:r w:rsidRPr="00CE6AAD">
        <w:rPr>
          <w:rFonts w:ascii="Times New Roman" w:hAnsi="Times New Roman"/>
          <w:iCs/>
          <w:sz w:val="24"/>
          <w:szCs w:val="24"/>
          <w:shd w:val="clear" w:color="auto" w:fill="FFFFFF"/>
        </w:rPr>
        <w:t>veszélyes áru szállítással kapcsolatos tevékenység: </w:t>
      </w:r>
      <w:r w:rsidRPr="00CE6AAD">
        <w:rPr>
          <w:rFonts w:ascii="Times New Roman" w:hAnsi="Times New Roman"/>
          <w:sz w:val="24"/>
          <w:szCs w:val="24"/>
          <w:shd w:val="clear" w:color="auto" w:fill="FFFFFF"/>
        </w:rPr>
        <w:t>veszélyes áru nemzetközi vagy belföldi szállítása, fuvar</w:t>
      </w:r>
      <w:r w:rsidR="0030403B">
        <w:rPr>
          <w:rFonts w:ascii="Times New Roman" w:hAnsi="Times New Roman"/>
          <w:sz w:val="24"/>
          <w:szCs w:val="24"/>
          <w:shd w:val="clear" w:color="auto" w:fill="FFFFFF"/>
        </w:rPr>
        <w:t>ozása vagy ahhoz kapcsolódó áru</w:t>
      </w:r>
      <w:r w:rsidRPr="00CE6AAD">
        <w:rPr>
          <w:rFonts w:ascii="Times New Roman" w:hAnsi="Times New Roman"/>
          <w:sz w:val="24"/>
          <w:szCs w:val="24"/>
          <w:shd w:val="clear" w:color="auto" w:fill="FFFFFF"/>
        </w:rPr>
        <w:t>feladás, csomagolás, berakás, kirakás, töltés vagy ürítés, függetlenül attól, hogy a vállalkozás a saját nevében vagy megbízásból végzi a tevékenységet.</w:t>
      </w:r>
    </w:p>
    <w:p w:rsidR="00CE6AAD" w:rsidRPr="00CE6AAD" w:rsidRDefault="00CE6AAD" w:rsidP="00735D1B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 xml:space="preserve">Az R1. 3. § (1) bekezdése szerint, </w:t>
      </w:r>
      <w:r w:rsidRPr="00CE6AAD">
        <w:rPr>
          <w:rFonts w:ascii="Times New Roman" w:hAnsi="Times New Roman"/>
          <w:sz w:val="24"/>
          <w:szCs w:val="24"/>
          <w:shd w:val="clear" w:color="auto" w:fill="FFFFFF"/>
        </w:rPr>
        <w:t>a tanácsadót a vállalkozás írásban jelöli ki, kivéve, ha a vállalkozás vezető tisztségviselője maga látja el a tanácsadói feladatot.</w:t>
      </w:r>
    </w:p>
    <w:p w:rsidR="00CE6AAD" w:rsidRPr="00CE6AAD" w:rsidRDefault="00CE6AAD" w:rsidP="00735D1B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5DDE">
        <w:rPr>
          <w:rFonts w:ascii="Times New Roman" w:eastAsia="Times New Roman" w:hAnsi="Times New Roman"/>
          <w:i/>
          <w:sz w:val="24"/>
          <w:szCs w:val="24"/>
          <w:lang w:eastAsia="hu-HU"/>
        </w:rPr>
        <w:t> </w:t>
      </w:r>
      <w:proofErr w:type="gramStart"/>
      <w:r w:rsidRPr="009C5DDE">
        <w:rPr>
          <w:rFonts w:ascii="Times New Roman" w:hAnsi="Times New Roman"/>
          <w:i/>
          <w:sz w:val="24"/>
          <w:szCs w:val="24"/>
        </w:rPr>
        <w:t>A Veszélyes Áruk Nemzetközi Közúti Szállításáról szóló Megállapodás „A” és „B” Melléklete kihirdetéséről, valamint a belföldi alkalmazásának egyes kérdéseiről szóló Korm. rendeletben</w:t>
      </w:r>
      <w:r w:rsidRPr="00CE6AAD">
        <w:rPr>
          <w:rFonts w:ascii="Times New Roman" w:hAnsi="Times New Roman"/>
          <w:sz w:val="24"/>
          <w:szCs w:val="24"/>
        </w:rPr>
        <w:t xml:space="preserve"> </w:t>
      </w:r>
      <w:r w:rsidRPr="00CE6AAD">
        <w:rPr>
          <w:rFonts w:ascii="Times New Roman" w:eastAsia="Times New Roman" w:hAnsi="Times New Roman"/>
          <w:bCs/>
          <w:sz w:val="24"/>
          <w:szCs w:val="24"/>
          <w:lang w:eastAsia="hu-HU"/>
        </w:rPr>
        <w:t>(a továbbiakban: ADR)</w:t>
      </w: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 xml:space="preserve"> 1. melléklet 1.8.3.1 bekezdése szerint minden vállalkozásnak, amely veszélyes árut közúton felad, </w:t>
      </w:r>
      <w:r w:rsidRPr="00CE6AAD">
        <w:rPr>
          <w:rFonts w:ascii="Times New Roman" w:eastAsia="Times New Roman" w:hAnsi="Times New Roman"/>
          <w:bCs/>
          <w:sz w:val="24"/>
          <w:szCs w:val="24"/>
          <w:lang w:eastAsia="hu-HU"/>
        </w:rPr>
        <w:t>szállít, fuvaroz vagy ezekhez kapcsolódó csomagolást, berakást, töltést vagy kirakást végez</w:t>
      </w: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 xml:space="preserve">, egy vagy több veszélyes áru szállítási biztonsági tanácsadót kell kineveznie, aki azért felelős, hogy segítse megelőzni, hogy e tevékenységek veszélyeztessék az embereket, az anyagi javakat </w:t>
      </w:r>
      <w:r w:rsidR="009C5DDE">
        <w:rPr>
          <w:rFonts w:ascii="Times New Roman" w:eastAsia="Times New Roman" w:hAnsi="Times New Roman"/>
          <w:sz w:val="24"/>
          <w:szCs w:val="24"/>
          <w:lang w:eastAsia="hu-HU"/>
        </w:rPr>
        <w:t>és</w:t>
      </w: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 xml:space="preserve"> a környezetet.</w:t>
      </w:r>
      <w:proofErr w:type="gramEnd"/>
    </w:p>
    <w:p w:rsidR="00CE6AAD" w:rsidRPr="00CE6AAD" w:rsidRDefault="00CE6AAD" w:rsidP="00735D1B">
      <w:pPr>
        <w:pStyle w:val="Cmsor2"/>
        <w:rPr>
          <w:rFonts w:eastAsia="Calibri"/>
        </w:rPr>
      </w:pPr>
      <w:r w:rsidRPr="00CE6AAD">
        <w:rPr>
          <w:lang w:eastAsia="hu-HU"/>
        </w:rPr>
        <w:t> </w:t>
      </w:r>
      <w:r w:rsidRPr="00CE6AAD">
        <w:rPr>
          <w:rFonts w:eastAsia="Calibri"/>
        </w:rPr>
        <w:t>Az alkalmazás alóli felmentés feltételei:</w:t>
      </w:r>
    </w:p>
    <w:p w:rsidR="00CE6AAD" w:rsidRPr="00CE6AAD" w:rsidRDefault="00CE6AAD" w:rsidP="00735D1B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>Az R1. 2. § (2) bekezdés szerint a rendelet előírásait </w:t>
      </w:r>
      <w:r w:rsidRPr="00CE6AAD">
        <w:rPr>
          <w:rFonts w:ascii="Times New Roman" w:eastAsia="Times New Roman" w:hAnsi="Times New Roman"/>
          <w:bCs/>
          <w:sz w:val="24"/>
          <w:szCs w:val="24"/>
          <w:lang w:eastAsia="hu-HU"/>
        </w:rPr>
        <w:t>nem kell</w:t>
      </w: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> </w:t>
      </w:r>
      <w:r w:rsidRPr="00CE6AAD">
        <w:rPr>
          <w:rFonts w:ascii="Times New Roman" w:eastAsia="Times New Roman" w:hAnsi="Times New Roman"/>
          <w:bCs/>
          <w:sz w:val="24"/>
          <w:szCs w:val="24"/>
          <w:lang w:eastAsia="hu-HU"/>
        </w:rPr>
        <w:t>alkalmazni</w:t>
      </w: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> azokra a vállalkozásokra, amelynek tevékenysége csak olyan veszélyes áru szállítással kapcsolatos, amely nem tartozik az ADN, az ADR vagy a RID hatálya alá vagy:</w:t>
      </w:r>
    </w:p>
    <w:p w:rsidR="00CE6AAD" w:rsidRPr="00CE6AAD" w:rsidRDefault="00CE6AAD" w:rsidP="00735D1B">
      <w:pPr>
        <w:shd w:val="clear" w:color="auto" w:fill="FFFFFF"/>
        <w:spacing w:before="120" w:after="0" w:line="360" w:lineRule="auto"/>
        <w:ind w:left="425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CE6AAD">
        <w:rPr>
          <w:rFonts w:ascii="Times New Roman" w:eastAsia="Times New Roman" w:hAnsi="Times New Roman"/>
          <w:iCs/>
          <w:sz w:val="24"/>
          <w:szCs w:val="24"/>
          <w:lang w:eastAsia="hu-HU"/>
        </w:rPr>
        <w:t>a</w:t>
      </w:r>
      <w:proofErr w:type="gramEnd"/>
      <w:r w:rsidRPr="00CE6AAD">
        <w:rPr>
          <w:rFonts w:ascii="Times New Roman" w:eastAsia="Times New Roman" w:hAnsi="Times New Roman"/>
          <w:iCs/>
          <w:sz w:val="24"/>
          <w:szCs w:val="24"/>
          <w:lang w:eastAsia="hu-HU"/>
        </w:rPr>
        <w:t>) </w:t>
      </w: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>közúti szállítás esetében az ADR 1.1.3.6 vagy 1.7.1.4 bekezdése, vagy 3.3, 3.4 vagy 3.5 fejezete szerint mentességet élvez;</w:t>
      </w:r>
    </w:p>
    <w:p w:rsidR="00CE6AAD" w:rsidRPr="00CE6AAD" w:rsidRDefault="00CE6AAD" w:rsidP="00735D1B">
      <w:pPr>
        <w:shd w:val="clear" w:color="auto" w:fill="FFFFFF"/>
        <w:spacing w:before="120" w:after="0" w:line="360" w:lineRule="auto"/>
        <w:ind w:left="425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6AAD">
        <w:rPr>
          <w:rFonts w:ascii="Times New Roman" w:eastAsia="Times New Roman" w:hAnsi="Times New Roman"/>
          <w:iCs/>
          <w:sz w:val="24"/>
          <w:szCs w:val="24"/>
          <w:lang w:eastAsia="hu-HU"/>
        </w:rPr>
        <w:t>b) </w:t>
      </w: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>vasúti fuvarozás esetében a RID 1.1.3.6 vagy 1.7.1.4 bekezdése, vagy 3.3, 3.4 vagy 3.5 fejezete szerint mentességet élvez;</w:t>
      </w:r>
    </w:p>
    <w:p w:rsidR="00CE6AAD" w:rsidRPr="00CE6AAD" w:rsidRDefault="00CE6AAD" w:rsidP="00735D1B">
      <w:pPr>
        <w:shd w:val="clear" w:color="auto" w:fill="FFFFFF"/>
        <w:spacing w:before="120" w:after="0" w:line="360" w:lineRule="auto"/>
        <w:ind w:left="425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6AAD">
        <w:rPr>
          <w:rFonts w:ascii="Times New Roman" w:eastAsia="Times New Roman" w:hAnsi="Times New Roman"/>
          <w:iCs/>
          <w:sz w:val="24"/>
          <w:szCs w:val="24"/>
          <w:lang w:eastAsia="hu-HU"/>
        </w:rPr>
        <w:t>c) </w:t>
      </w: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>belvízi szállítás esetében</w:t>
      </w:r>
    </w:p>
    <w:p w:rsidR="00CE6AAD" w:rsidRPr="00CE6AAD" w:rsidRDefault="00CE6AAD" w:rsidP="00735D1B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CE6AAD">
        <w:rPr>
          <w:rFonts w:ascii="Times New Roman" w:eastAsia="Times New Roman" w:hAnsi="Times New Roman"/>
          <w:iCs/>
          <w:sz w:val="24"/>
          <w:szCs w:val="24"/>
          <w:lang w:eastAsia="hu-HU"/>
        </w:rPr>
        <w:t>ca</w:t>
      </w:r>
      <w:proofErr w:type="spellEnd"/>
      <w:r w:rsidRPr="00CE6AAD">
        <w:rPr>
          <w:rFonts w:ascii="Times New Roman" w:eastAsia="Times New Roman" w:hAnsi="Times New Roman"/>
          <w:iCs/>
          <w:sz w:val="24"/>
          <w:szCs w:val="24"/>
          <w:lang w:eastAsia="hu-HU"/>
        </w:rPr>
        <w:t>) </w:t>
      </w: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>az ADN 1.7.1.4 bekezdése, vagy 3.3, 3.4 vagy 3.5 fejezete szerint mentességet élvez,</w:t>
      </w:r>
    </w:p>
    <w:p w:rsidR="00CE6AAD" w:rsidRPr="00CE6AAD" w:rsidRDefault="00CE6AAD" w:rsidP="00735D1B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CE6AAD">
        <w:rPr>
          <w:rFonts w:ascii="Times New Roman" w:eastAsia="Times New Roman" w:hAnsi="Times New Roman"/>
          <w:iCs/>
          <w:sz w:val="24"/>
          <w:szCs w:val="24"/>
          <w:lang w:eastAsia="hu-HU"/>
        </w:rPr>
        <w:t>cb</w:t>
      </w:r>
      <w:proofErr w:type="spellEnd"/>
      <w:r w:rsidRPr="00CE6AAD">
        <w:rPr>
          <w:rFonts w:ascii="Times New Roman" w:eastAsia="Times New Roman" w:hAnsi="Times New Roman"/>
          <w:iCs/>
          <w:sz w:val="24"/>
          <w:szCs w:val="24"/>
          <w:lang w:eastAsia="hu-HU"/>
        </w:rPr>
        <w:t>) </w:t>
      </w: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>a veszélyes áru mennyisége egy közúti szállítóegységben, vasúti kocsiban vagy konténerben nem haladja meg az ADR, illetve a RID 1.1.3.6 bekezdésében meghatározott értéket vagy</w:t>
      </w:r>
    </w:p>
    <w:p w:rsidR="00CE6AAD" w:rsidRPr="00CE6AAD" w:rsidRDefault="00CE6AAD" w:rsidP="00735D1B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CE6AAD">
        <w:rPr>
          <w:rFonts w:ascii="Times New Roman" w:eastAsia="Times New Roman" w:hAnsi="Times New Roman"/>
          <w:iCs/>
          <w:sz w:val="24"/>
          <w:szCs w:val="24"/>
          <w:lang w:eastAsia="hu-HU"/>
        </w:rPr>
        <w:lastRenderedPageBreak/>
        <w:t>cc</w:t>
      </w:r>
      <w:proofErr w:type="spellEnd"/>
      <w:r w:rsidRPr="00CE6AAD">
        <w:rPr>
          <w:rFonts w:ascii="Times New Roman" w:eastAsia="Times New Roman" w:hAnsi="Times New Roman"/>
          <w:iCs/>
          <w:sz w:val="24"/>
          <w:szCs w:val="24"/>
          <w:lang w:eastAsia="hu-HU"/>
        </w:rPr>
        <w:t>) </w:t>
      </w: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>a </w:t>
      </w:r>
      <w:proofErr w:type="spellStart"/>
      <w:r w:rsidRPr="00CE6AAD">
        <w:rPr>
          <w:rFonts w:ascii="Times New Roman" w:eastAsia="Times New Roman" w:hAnsi="Times New Roman"/>
          <w:iCs/>
          <w:sz w:val="24"/>
          <w:szCs w:val="24"/>
          <w:lang w:eastAsia="hu-HU"/>
        </w:rPr>
        <w:t>cb</w:t>
      </w:r>
      <w:proofErr w:type="spellEnd"/>
      <w:r w:rsidRPr="00CE6AAD">
        <w:rPr>
          <w:rFonts w:ascii="Times New Roman" w:eastAsia="Times New Roman" w:hAnsi="Times New Roman"/>
          <w:iCs/>
          <w:sz w:val="24"/>
          <w:szCs w:val="24"/>
          <w:lang w:eastAsia="hu-HU"/>
        </w:rPr>
        <w:t>) </w:t>
      </w: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>alpont szerintiektől eltérő esetben a veszélyes áru mennyisége egy hajón nem haladja meg az ADN 1.1.3.6 bekezdésében meghatározott értéket.</w:t>
      </w:r>
    </w:p>
    <w:p w:rsidR="00CE6AAD" w:rsidRPr="00CE6AAD" w:rsidRDefault="00CE6AAD" w:rsidP="00735D1B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 xml:space="preserve"> Az ADR 1.1.3 szakasza általában tartalmazza a mentességeket, melyek közül az ADR 1.1.3.6 bekezdés a veszélyes áru szállítási módjához és az egy szállítóegységen szállított veszélyes áru mennyiségéhez köti a mentesség alkalmazásának lehetőségét, amely mennyiségi határ – az adott veszélyes áru szállítási kategóriájától függően – eltérő lehet. </w:t>
      </w:r>
    </w:p>
    <w:p w:rsidR="00CE6AAD" w:rsidRPr="00CE6AAD" w:rsidRDefault="00CE6AAD" w:rsidP="00735D1B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9C5DDE">
        <w:rPr>
          <w:rFonts w:ascii="Times New Roman" w:eastAsia="Times New Roman" w:hAnsi="Times New Roman"/>
          <w:sz w:val="24"/>
          <w:szCs w:val="24"/>
          <w:lang w:eastAsia="hu-HU"/>
        </w:rPr>
        <w:t>z ADR</w:t>
      </w: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 xml:space="preserve"> 3.3 </w:t>
      </w:r>
      <w:r w:rsidR="009C5DDE">
        <w:rPr>
          <w:rFonts w:ascii="Times New Roman" w:eastAsia="Times New Roman" w:hAnsi="Times New Roman"/>
          <w:sz w:val="24"/>
          <w:szCs w:val="24"/>
          <w:lang w:eastAsia="hu-HU"/>
        </w:rPr>
        <w:t>fejezet</w:t>
      </w: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 xml:space="preserve"> az egyes veszélyes árukhoz tartalmaz különleges előírásokat, a 3.4 fejezet szerinti mentesség pedig különleges csomagolási előírásokat, és még kisebb mennyiségi korlátokat ír elő feltételként. A felsorolt mentességek alkalmazhatóságának az eldöntéséhez szükséges ismerni az adott veszélyes áru ADR szerinti besorolását.</w:t>
      </w:r>
    </w:p>
    <w:p w:rsidR="00CE6AAD" w:rsidRPr="00CE6AAD" w:rsidRDefault="00CE6AAD" w:rsidP="00735D1B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6AA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 </w:t>
      </w:r>
      <w:r w:rsidRPr="00CE6AAD">
        <w:rPr>
          <w:rFonts w:ascii="Times New Roman" w:eastAsia="Times New Roman" w:hAnsi="Times New Roman"/>
          <w:sz w:val="24"/>
          <w:szCs w:val="24"/>
          <w:lang w:eastAsia="hu-HU"/>
        </w:rPr>
        <w:t>Az előzőek alapján, amennyiben egy mezőgazdasági vállalkozás az ADR 1.2 fejezet meghatározása szerinti csomagolóként, feladóként vagy – az előbbiekben már részletezett – egyéb résztvevőként, az előzőekben ismertetett mentességeken kívül történő veszélyes áru szállításban érintett, biztonsági tanácsadót kell alkalmaznia.</w:t>
      </w:r>
    </w:p>
    <w:p w:rsidR="00CE6AAD" w:rsidRPr="00CE6AAD" w:rsidRDefault="00CE6AAD" w:rsidP="00735D1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9C5DDE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hu-HU"/>
        </w:rPr>
        <w:t>A lassú járművel, illetve a mezőgazdasági vontatóval végzett veszélyes áru be- és kiszállításokra a mezőgazdasági vegyszerek és üzemanyagok mezőgazdasági vontatóval vagy lassú járművel vontatott pótkocsival történő közúti szállításáról szóló 7/2011. (III. 8.) NFM rendelet</w:t>
      </w:r>
      <w:r w:rsidRPr="00CE6AAD"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  <w:t xml:space="preserve"> tartalmaz előírásokat, melyek között azonban a biztonsági tanácsadókra vonatkozó rendelkezések nem szerepelnek.</w:t>
      </w:r>
    </w:p>
    <w:p w:rsidR="00CE6AAD" w:rsidRPr="00CE6AAD" w:rsidRDefault="00CE6AAD" w:rsidP="00735D1B">
      <w:pPr>
        <w:pStyle w:val="Cmsor2"/>
        <w:rPr>
          <w:lang w:eastAsia="hu-HU"/>
        </w:rPr>
      </w:pPr>
      <w:r w:rsidRPr="00CE6AAD">
        <w:rPr>
          <w:rFonts w:eastAsia="Calibri"/>
          <w:lang w:eastAsia="hu-HU"/>
        </w:rPr>
        <w:t>Záradék</w:t>
      </w:r>
    </w:p>
    <w:p w:rsidR="00CE6AAD" w:rsidRPr="00CE6AAD" w:rsidRDefault="00CE6AAD" w:rsidP="00735D1B">
      <w:pPr>
        <w:spacing w:line="36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</w:pPr>
      <w:r w:rsidRPr="00CE6AAD"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  <w:t>A tájékoztatóban foglaltak – a 60/1992. (XI. 17.) AB határozat értelmében – nem tekinthetők jogi iránymutatásnak, állásfoglalásnak, így kötelező erővel nem bírnak. Az Alkotmánybíróság határozata szerint „a központi állami szervektől származó jogi iránymutatást tartalmazó állásfoglalásokhoz joghatás nem fűződik, azoknak kötelező ereje nincs. A különböző jogi iránymutatást tartalmazó leiratok, iránymutatások, állásfoglalások és egyéb informális jogértelmezések kiadása, és az ezekkel való irányítás gyakorlata alkotmányellenes”.</w:t>
      </w:r>
    </w:p>
    <w:p w:rsidR="00CE6AAD" w:rsidRPr="00CE6AAD" w:rsidRDefault="00CE6AAD" w:rsidP="00735D1B">
      <w:pPr>
        <w:spacing w:line="36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</w:pPr>
      <w:r w:rsidRPr="00CE6AAD"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  <w:t>A tájékoztatót a BM OKF Hatósági Főigazgató-helyettesi Szervezete a jogszabályban foglalt követelmények teljesítésének elősegítése érdekében adta ki, melyeket minden esetben az egyedi ügyre vonatkozóan kell megfelelően alkalmazni.</w:t>
      </w:r>
    </w:p>
    <w:sectPr w:rsidR="00CE6AAD" w:rsidRPr="00CE6AAD" w:rsidSect="000E2431">
      <w:headerReference w:type="default" r:id="rId8"/>
      <w:footerReference w:type="default" r:id="rId9"/>
      <w:headerReference w:type="first" r:id="rId10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BB" w:rsidRDefault="003C42BB" w:rsidP="003F629D">
      <w:pPr>
        <w:spacing w:after="0" w:line="240" w:lineRule="auto"/>
      </w:pPr>
      <w:r>
        <w:separator/>
      </w:r>
    </w:p>
  </w:endnote>
  <w:endnote w:type="continuationSeparator" w:id="0">
    <w:p w:rsidR="003C42BB" w:rsidRDefault="003C42BB" w:rsidP="003F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69944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93D64" w:rsidRPr="00F93D64" w:rsidRDefault="00F93D64" w:rsidP="00F93D64">
        <w:pPr>
          <w:pStyle w:val="llb"/>
          <w:jc w:val="center"/>
          <w:rPr>
            <w:rFonts w:ascii="Times New Roman" w:hAnsi="Times New Roman"/>
            <w:sz w:val="24"/>
            <w:szCs w:val="24"/>
          </w:rPr>
        </w:pPr>
        <w:r w:rsidRPr="00F93D64">
          <w:rPr>
            <w:rFonts w:ascii="Times New Roman" w:hAnsi="Times New Roman"/>
            <w:sz w:val="24"/>
            <w:szCs w:val="24"/>
          </w:rPr>
          <w:fldChar w:fldCharType="begin"/>
        </w:r>
        <w:r w:rsidRPr="00F93D6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93D64">
          <w:rPr>
            <w:rFonts w:ascii="Times New Roman" w:hAnsi="Times New Roman"/>
            <w:sz w:val="24"/>
            <w:szCs w:val="24"/>
          </w:rPr>
          <w:fldChar w:fldCharType="separate"/>
        </w:r>
        <w:r w:rsidR="00F33A86">
          <w:rPr>
            <w:rFonts w:ascii="Times New Roman" w:hAnsi="Times New Roman"/>
            <w:noProof/>
            <w:sz w:val="24"/>
            <w:szCs w:val="24"/>
          </w:rPr>
          <w:t>2</w:t>
        </w:r>
        <w:r w:rsidRPr="00F93D6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BB" w:rsidRDefault="003C42BB" w:rsidP="003F629D">
      <w:pPr>
        <w:spacing w:after="0" w:line="240" w:lineRule="auto"/>
      </w:pPr>
      <w:r>
        <w:separator/>
      </w:r>
    </w:p>
  </w:footnote>
  <w:footnote w:type="continuationSeparator" w:id="0">
    <w:p w:rsidR="003C42BB" w:rsidRDefault="003C42BB" w:rsidP="003F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4F" w:rsidRPr="00F93D64" w:rsidRDefault="00F33A86" w:rsidP="00F93D64">
    <w:pPr>
      <w:pStyle w:val="lfej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8</w:t>
    </w:r>
    <w:r w:rsidR="00F93D64" w:rsidRPr="00F93D64">
      <w:rPr>
        <w:rFonts w:ascii="Times New Roman" w:hAnsi="Times New Roman"/>
        <w:sz w:val="24"/>
      </w:rPr>
      <w:t>. melléklet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4F" w:rsidRPr="00F93D64" w:rsidRDefault="00F33A86" w:rsidP="00F93D64">
    <w:pPr>
      <w:pStyle w:val="lfej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8</w:t>
    </w:r>
    <w:r w:rsidR="00F93D64" w:rsidRPr="00F93D64">
      <w:rPr>
        <w:rFonts w:ascii="Times New Roman" w:hAnsi="Times New Roman"/>
        <w:sz w:val="24"/>
      </w:rPr>
      <w:t>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725"/>
    <w:multiLevelType w:val="hybridMultilevel"/>
    <w:tmpl w:val="2F94AE5C"/>
    <w:lvl w:ilvl="0" w:tplc="2EEA33D0">
      <w:start w:val="1"/>
      <w:numFmt w:val="decimal"/>
      <w:lvlText w:val="%1.)"/>
      <w:lvlJc w:val="left"/>
      <w:pPr>
        <w:ind w:left="405" w:hanging="4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1194"/>
    <w:multiLevelType w:val="hybridMultilevel"/>
    <w:tmpl w:val="1808634E"/>
    <w:lvl w:ilvl="0" w:tplc="286299F0">
      <w:start w:val="2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0983"/>
    <w:multiLevelType w:val="hybridMultilevel"/>
    <w:tmpl w:val="3DAAF6BC"/>
    <w:lvl w:ilvl="0" w:tplc="939407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7FF9"/>
    <w:multiLevelType w:val="hybridMultilevel"/>
    <w:tmpl w:val="68201E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75B84"/>
    <w:multiLevelType w:val="hybridMultilevel"/>
    <w:tmpl w:val="371471AC"/>
    <w:lvl w:ilvl="0" w:tplc="7EC27EA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72A63"/>
    <w:multiLevelType w:val="hybridMultilevel"/>
    <w:tmpl w:val="05D88A32"/>
    <w:lvl w:ilvl="0" w:tplc="44BC7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27CD"/>
    <w:multiLevelType w:val="hybridMultilevel"/>
    <w:tmpl w:val="165899B8"/>
    <w:lvl w:ilvl="0" w:tplc="064A85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E15DC"/>
    <w:multiLevelType w:val="hybridMultilevel"/>
    <w:tmpl w:val="08646940"/>
    <w:lvl w:ilvl="0" w:tplc="040E000F">
      <w:start w:val="1"/>
      <w:numFmt w:val="decimal"/>
      <w:lvlText w:val="%1."/>
      <w:lvlJc w:val="left"/>
      <w:pPr>
        <w:ind w:left="1777" w:hanging="360"/>
      </w:p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3FF84C2E"/>
    <w:multiLevelType w:val="hybridMultilevel"/>
    <w:tmpl w:val="165899B8"/>
    <w:lvl w:ilvl="0" w:tplc="064A85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F355B"/>
    <w:multiLevelType w:val="hybridMultilevel"/>
    <w:tmpl w:val="258278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33C3"/>
    <w:multiLevelType w:val="hybridMultilevel"/>
    <w:tmpl w:val="883CF4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77E71"/>
    <w:multiLevelType w:val="hybridMultilevel"/>
    <w:tmpl w:val="7344762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B1EF0"/>
    <w:multiLevelType w:val="multilevel"/>
    <w:tmpl w:val="8E24A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96F468F"/>
    <w:multiLevelType w:val="hybridMultilevel"/>
    <w:tmpl w:val="9E324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36106"/>
    <w:multiLevelType w:val="hybridMultilevel"/>
    <w:tmpl w:val="006449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52952"/>
    <w:multiLevelType w:val="multilevel"/>
    <w:tmpl w:val="B2006142"/>
    <w:lvl w:ilvl="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241268"/>
    <w:multiLevelType w:val="hybridMultilevel"/>
    <w:tmpl w:val="688429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E4B1E"/>
    <w:multiLevelType w:val="hybridMultilevel"/>
    <w:tmpl w:val="06D680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870B3"/>
    <w:multiLevelType w:val="hybridMultilevel"/>
    <w:tmpl w:val="EC7ACC42"/>
    <w:lvl w:ilvl="0" w:tplc="79B6B91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2"/>
  </w:num>
  <w:num w:numId="5">
    <w:abstractNumId w:val="0"/>
  </w:num>
  <w:num w:numId="6">
    <w:abstractNumId w:val="14"/>
  </w:num>
  <w:num w:numId="7">
    <w:abstractNumId w:val="16"/>
  </w:num>
  <w:num w:numId="8">
    <w:abstractNumId w:val="9"/>
  </w:num>
  <w:num w:numId="9">
    <w:abstractNumId w:val="4"/>
  </w:num>
  <w:num w:numId="10">
    <w:abstractNumId w:val="13"/>
  </w:num>
  <w:num w:numId="11">
    <w:abstractNumId w:val="3"/>
  </w:num>
  <w:num w:numId="12">
    <w:abstractNumId w:val="5"/>
  </w:num>
  <w:num w:numId="13">
    <w:abstractNumId w:val="6"/>
  </w:num>
  <w:num w:numId="14">
    <w:abstractNumId w:val="8"/>
  </w:num>
  <w:num w:numId="15">
    <w:abstractNumId w:val="11"/>
  </w:num>
  <w:num w:numId="16">
    <w:abstractNumId w:val="1"/>
  </w:num>
  <w:num w:numId="17">
    <w:abstractNumId w:val="1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5B"/>
    <w:rsid w:val="00013134"/>
    <w:rsid w:val="00034F86"/>
    <w:rsid w:val="00041719"/>
    <w:rsid w:val="00041C79"/>
    <w:rsid w:val="000511E2"/>
    <w:rsid w:val="00060DEC"/>
    <w:rsid w:val="00081A60"/>
    <w:rsid w:val="00081D76"/>
    <w:rsid w:val="000875AC"/>
    <w:rsid w:val="00090DB9"/>
    <w:rsid w:val="000A10C8"/>
    <w:rsid w:val="000B4865"/>
    <w:rsid w:val="000B6B48"/>
    <w:rsid w:val="000C49E7"/>
    <w:rsid w:val="000E2431"/>
    <w:rsid w:val="000F5B08"/>
    <w:rsid w:val="001057D4"/>
    <w:rsid w:val="00113832"/>
    <w:rsid w:val="00176C63"/>
    <w:rsid w:val="001816D9"/>
    <w:rsid w:val="001B4A98"/>
    <w:rsid w:val="00223D9F"/>
    <w:rsid w:val="00225B91"/>
    <w:rsid w:val="002609A8"/>
    <w:rsid w:val="002A0688"/>
    <w:rsid w:val="002B2F8D"/>
    <w:rsid w:val="0030403B"/>
    <w:rsid w:val="0034244C"/>
    <w:rsid w:val="0034711B"/>
    <w:rsid w:val="00371C69"/>
    <w:rsid w:val="003B3E82"/>
    <w:rsid w:val="003C42BB"/>
    <w:rsid w:val="003C680F"/>
    <w:rsid w:val="003F629D"/>
    <w:rsid w:val="00402C5D"/>
    <w:rsid w:val="00406AF9"/>
    <w:rsid w:val="0040742E"/>
    <w:rsid w:val="00465F5D"/>
    <w:rsid w:val="00497B92"/>
    <w:rsid w:val="004E627B"/>
    <w:rsid w:val="005267F5"/>
    <w:rsid w:val="00532203"/>
    <w:rsid w:val="00536574"/>
    <w:rsid w:val="005446C4"/>
    <w:rsid w:val="0058406C"/>
    <w:rsid w:val="005C2160"/>
    <w:rsid w:val="00606964"/>
    <w:rsid w:val="00641D3A"/>
    <w:rsid w:val="006D2D90"/>
    <w:rsid w:val="006D46F8"/>
    <w:rsid w:val="00703305"/>
    <w:rsid w:val="0073062C"/>
    <w:rsid w:val="00735D1B"/>
    <w:rsid w:val="00742C94"/>
    <w:rsid w:val="00750D83"/>
    <w:rsid w:val="007528B4"/>
    <w:rsid w:val="007540BA"/>
    <w:rsid w:val="00762EB6"/>
    <w:rsid w:val="0077789F"/>
    <w:rsid w:val="0079579C"/>
    <w:rsid w:val="007F7CA8"/>
    <w:rsid w:val="00801340"/>
    <w:rsid w:val="00821BC3"/>
    <w:rsid w:val="00830576"/>
    <w:rsid w:val="0086064E"/>
    <w:rsid w:val="00864E5A"/>
    <w:rsid w:val="00866F93"/>
    <w:rsid w:val="008A1495"/>
    <w:rsid w:val="008D1B06"/>
    <w:rsid w:val="008D61F2"/>
    <w:rsid w:val="009238D7"/>
    <w:rsid w:val="00980720"/>
    <w:rsid w:val="00983FA0"/>
    <w:rsid w:val="009871DB"/>
    <w:rsid w:val="009A5408"/>
    <w:rsid w:val="009B3997"/>
    <w:rsid w:val="009C5DDE"/>
    <w:rsid w:val="009D34AD"/>
    <w:rsid w:val="009F54BF"/>
    <w:rsid w:val="00A039C3"/>
    <w:rsid w:val="00A40129"/>
    <w:rsid w:val="00A561F2"/>
    <w:rsid w:val="00A62000"/>
    <w:rsid w:val="00A671CE"/>
    <w:rsid w:val="00A879DD"/>
    <w:rsid w:val="00AA1B16"/>
    <w:rsid w:val="00AB2790"/>
    <w:rsid w:val="00AF3F16"/>
    <w:rsid w:val="00B059F0"/>
    <w:rsid w:val="00B456AE"/>
    <w:rsid w:val="00B62D5B"/>
    <w:rsid w:val="00B7525E"/>
    <w:rsid w:val="00B76E26"/>
    <w:rsid w:val="00BA16A3"/>
    <w:rsid w:val="00BB2391"/>
    <w:rsid w:val="00BE601E"/>
    <w:rsid w:val="00C11F3A"/>
    <w:rsid w:val="00C21D80"/>
    <w:rsid w:val="00C3425D"/>
    <w:rsid w:val="00C444CB"/>
    <w:rsid w:val="00C6724E"/>
    <w:rsid w:val="00CE5A0F"/>
    <w:rsid w:val="00CE6AAD"/>
    <w:rsid w:val="00CE6C3C"/>
    <w:rsid w:val="00DB1F7D"/>
    <w:rsid w:val="00E06D69"/>
    <w:rsid w:val="00E07080"/>
    <w:rsid w:val="00E1414F"/>
    <w:rsid w:val="00E17BCE"/>
    <w:rsid w:val="00E2017A"/>
    <w:rsid w:val="00E27490"/>
    <w:rsid w:val="00E64A1B"/>
    <w:rsid w:val="00E966C3"/>
    <w:rsid w:val="00EE1BB0"/>
    <w:rsid w:val="00F26B40"/>
    <w:rsid w:val="00F33A86"/>
    <w:rsid w:val="00F44763"/>
    <w:rsid w:val="00F75944"/>
    <w:rsid w:val="00F93D64"/>
    <w:rsid w:val="00FC206A"/>
    <w:rsid w:val="00FD74EA"/>
    <w:rsid w:val="00FE3C4D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60832F4B-08B9-44BD-83E0-0783E8E9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0129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40129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5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40129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0129"/>
    <w:pPr>
      <w:keepNext/>
      <w:spacing w:before="240" w:after="60"/>
      <w:ind w:left="708"/>
      <w:outlineLvl w:val="2"/>
    </w:pPr>
    <w:rPr>
      <w:rFonts w:ascii="Times New Roman" w:eastAsia="Times New Roman" w:hAnsi="Times New Roman"/>
      <w:b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60D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742E"/>
    <w:pPr>
      <w:spacing w:after="0" w:line="240" w:lineRule="auto"/>
      <w:ind w:left="720"/>
      <w:contextualSpacing/>
      <w:jc w:val="both"/>
    </w:pPr>
    <w:rPr>
      <w:rFonts w:ascii="Times New Roman" w:hAnsi="Times New Roman" w:cs="Calibri"/>
      <w:sz w:val="24"/>
    </w:rPr>
  </w:style>
  <w:style w:type="character" w:styleId="Hiperhivatkozs">
    <w:name w:val="Hyperlink"/>
    <w:uiPriority w:val="99"/>
    <w:rsid w:val="0040742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E64E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F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629D"/>
  </w:style>
  <w:style w:type="paragraph" w:styleId="llb">
    <w:name w:val="footer"/>
    <w:basedOn w:val="Norml"/>
    <w:link w:val="llbChar"/>
    <w:uiPriority w:val="99"/>
    <w:unhideWhenUsed/>
    <w:rsid w:val="003F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629D"/>
  </w:style>
  <w:style w:type="paragraph" w:styleId="Nincstrkz">
    <w:name w:val="No Spacing"/>
    <w:link w:val="NincstrkzChar"/>
    <w:qFormat/>
    <w:rsid w:val="000E2431"/>
    <w:rPr>
      <w:rFonts w:eastAsia="Times New Roman"/>
      <w:sz w:val="22"/>
      <w:szCs w:val="22"/>
    </w:rPr>
  </w:style>
  <w:style w:type="character" w:customStyle="1" w:styleId="NincstrkzChar">
    <w:name w:val="Nincs térköz Char"/>
    <w:link w:val="Nincstrkz"/>
    <w:rsid w:val="000E2431"/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39"/>
    <w:rsid w:val="00260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uiPriority w:val="99"/>
    <w:semiHidden/>
    <w:unhideWhenUsed/>
    <w:rsid w:val="00371C69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A40129"/>
    <w:rPr>
      <w:rFonts w:ascii="Times New Roman" w:eastAsia="Times New Roman" w:hAnsi="Times New Roman" w:cs="Times New Roman"/>
      <w:b/>
      <w:bCs/>
      <w:kern w:val="32"/>
      <w:sz w:val="52"/>
      <w:szCs w:val="32"/>
      <w:lang w:eastAsia="en-US"/>
    </w:rPr>
  </w:style>
  <w:style w:type="character" w:customStyle="1" w:styleId="Cmsor2Char">
    <w:name w:val="Címsor 2 Char"/>
    <w:link w:val="Cmsor2"/>
    <w:uiPriority w:val="9"/>
    <w:rsid w:val="00A40129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Cmsor3Char">
    <w:name w:val="Címsor 3 Char"/>
    <w:link w:val="Cmsor3"/>
    <w:uiPriority w:val="9"/>
    <w:rsid w:val="00A40129"/>
    <w:rPr>
      <w:rFonts w:ascii="Times New Roman" w:eastAsia="Times New Roman" w:hAnsi="Times New Roman" w:cs="Times New Roman"/>
      <w:b/>
      <w:bCs/>
      <w:sz w:val="24"/>
      <w:szCs w:val="26"/>
      <w:lang w:eastAsia="en-US"/>
    </w:rPr>
  </w:style>
  <w:style w:type="character" w:customStyle="1" w:styleId="Cmsor4Char">
    <w:name w:val="Címsor 4 Char"/>
    <w:link w:val="Cmsor4"/>
    <w:uiPriority w:val="9"/>
    <w:rsid w:val="00060D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B3E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Attila VSZFO</dc:creator>
  <cp:keywords/>
  <dc:description/>
  <cp:lastModifiedBy>Jakab Gábor József</cp:lastModifiedBy>
  <cp:revision>7</cp:revision>
  <cp:lastPrinted>2022-08-25T12:22:00Z</cp:lastPrinted>
  <dcterms:created xsi:type="dcterms:W3CDTF">2024-11-14T10:28:00Z</dcterms:created>
  <dcterms:modified xsi:type="dcterms:W3CDTF">2025-02-04T13:58:00Z</dcterms:modified>
</cp:coreProperties>
</file>