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44" w:type="dxa"/>
        <w:tblLayout w:type="fixed"/>
        <w:tblLook w:val="04A0" w:firstRow="1" w:lastRow="0" w:firstColumn="1" w:lastColumn="0" w:noHBand="0" w:noVBand="1"/>
      </w:tblPr>
      <w:tblGrid>
        <w:gridCol w:w="550"/>
        <w:gridCol w:w="1235"/>
        <w:gridCol w:w="38"/>
        <w:gridCol w:w="1418"/>
        <w:gridCol w:w="332"/>
        <w:gridCol w:w="518"/>
        <w:gridCol w:w="1134"/>
        <w:gridCol w:w="142"/>
        <w:gridCol w:w="567"/>
        <w:gridCol w:w="992"/>
        <w:gridCol w:w="230"/>
        <w:gridCol w:w="621"/>
        <w:gridCol w:w="1134"/>
        <w:gridCol w:w="34"/>
        <w:gridCol w:w="2097"/>
        <w:gridCol w:w="1559"/>
        <w:gridCol w:w="1714"/>
        <w:gridCol w:w="5729"/>
      </w:tblGrid>
      <w:tr w:rsidR="000D277D" w:rsidTr="007B08C9">
        <w:trPr>
          <w:gridAfter w:val="1"/>
          <w:wAfter w:w="5729" w:type="dxa"/>
          <w:trHeight w:val="167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0D277D" w:rsidRPr="00F20C94" w:rsidRDefault="000D277D" w:rsidP="005940F0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I.</w:t>
            </w:r>
          </w:p>
        </w:tc>
        <w:tc>
          <w:tcPr>
            <w:tcW w:w="1376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D277D" w:rsidRPr="00F20C94" w:rsidRDefault="000D277D" w:rsidP="005940F0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Bejelentés adatai</w:t>
            </w:r>
          </w:p>
        </w:tc>
      </w:tr>
      <w:tr w:rsidR="00BC5585" w:rsidTr="007B08C9">
        <w:trPr>
          <w:gridAfter w:val="1"/>
          <w:wAfter w:w="5729" w:type="dxa"/>
          <w:trHeight w:val="487"/>
        </w:trPr>
        <w:tc>
          <w:tcPr>
            <w:tcW w:w="18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C9605A" w:rsidP="005940F0">
            <w:pPr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Bejelentés dátuma és időpontja: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C9605A" w:rsidP="005940F0">
            <w:pPr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A bekövetkezett esemény időpontja:</w:t>
            </w:r>
          </w:p>
        </w:tc>
        <w:tc>
          <w:tcPr>
            <w:tcW w:w="653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C5585" w:rsidTr="007B08C9">
        <w:trPr>
          <w:gridAfter w:val="1"/>
          <w:wAfter w:w="5729" w:type="dxa"/>
        </w:trPr>
        <w:tc>
          <w:tcPr>
            <w:tcW w:w="182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F7002D" w:rsidP="005940F0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Bejelentő neve, beosztása: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F7002D" w:rsidP="005940F0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Bejelentő telefonszáma: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c>
          <w:tcPr>
            <w:tcW w:w="18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 xml:space="preserve">Biztonsági összekötő személy </w:t>
            </w:r>
            <w:r>
              <w:rPr>
                <w:bCs/>
                <w:sz w:val="20"/>
                <w:lang w:eastAsia="zh-CN"/>
              </w:rPr>
              <w:t>neve: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02833" w:rsidRPr="00F20C94" w:rsidRDefault="000D277D" w:rsidP="00B02833">
            <w:pPr>
              <w:snapToGrid w:val="0"/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Biztonsági összekötő</w:t>
            </w:r>
            <w:r w:rsidR="00B02833">
              <w:rPr>
                <w:bCs/>
                <w:sz w:val="20"/>
                <w:lang w:eastAsia="zh-CN"/>
              </w:rPr>
              <w:t xml:space="preserve"> személy t</w:t>
            </w:r>
            <w:r w:rsidR="00B02833" w:rsidRPr="00F20C94">
              <w:rPr>
                <w:bCs/>
                <w:sz w:val="20"/>
                <w:lang w:eastAsia="zh-CN"/>
              </w:rPr>
              <w:t>elefonszáma:</w:t>
            </w:r>
          </w:p>
        </w:tc>
        <w:tc>
          <w:tcPr>
            <w:tcW w:w="653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5729" w:type="dxa"/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</w:p>
        </w:tc>
      </w:tr>
      <w:tr w:rsidR="003D7D0B" w:rsidTr="007B08C9">
        <w:trPr>
          <w:gridAfter w:val="1"/>
          <w:wAfter w:w="5729" w:type="dxa"/>
          <w:trHeight w:val="178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D7D0B" w:rsidRPr="00F20C94" w:rsidRDefault="003D7D0B" w:rsidP="00B02833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II.</w:t>
            </w:r>
          </w:p>
        </w:tc>
        <w:tc>
          <w:tcPr>
            <w:tcW w:w="1376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D0B" w:rsidRPr="00F20C94" w:rsidRDefault="00D8479E" w:rsidP="00D8479E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A rendkívüli e</w:t>
            </w:r>
            <w:r w:rsidR="00C9605A">
              <w:rPr>
                <w:b/>
                <w:bCs/>
                <w:sz w:val="20"/>
                <w:lang w:eastAsia="zh-CN"/>
              </w:rPr>
              <w:t>semény által érintett rendszerelem</w:t>
            </w:r>
          </w:p>
        </w:tc>
      </w:tr>
      <w:tr w:rsidR="00B02833" w:rsidTr="007B08C9">
        <w:trPr>
          <w:gridAfter w:val="1"/>
          <w:wAfter w:w="5729" w:type="dxa"/>
          <w:trHeight w:val="690"/>
        </w:trPr>
        <w:tc>
          <w:tcPr>
            <w:tcW w:w="1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Létfontosságú rendszerelem megnevezése:</w:t>
            </w:r>
          </w:p>
        </w:tc>
        <w:tc>
          <w:tcPr>
            <w:tcW w:w="12492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rPr>
          <w:gridAfter w:val="1"/>
          <w:wAfter w:w="5729" w:type="dxa"/>
          <w:trHeight w:val="488"/>
        </w:trPr>
        <w:tc>
          <w:tcPr>
            <w:tcW w:w="182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Létfontosságú rendszerelem üzemeltetője:</w:t>
            </w:r>
          </w:p>
        </w:tc>
        <w:tc>
          <w:tcPr>
            <w:tcW w:w="1249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rPr>
          <w:gridAfter w:val="1"/>
          <w:wAfter w:w="5729" w:type="dxa"/>
        </w:trPr>
        <w:tc>
          <w:tcPr>
            <w:tcW w:w="182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Cím: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Irányítószám: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Település: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Közterület neve, házszám / hrsz.:</w:t>
            </w:r>
          </w:p>
        </w:tc>
        <w:tc>
          <w:tcPr>
            <w:tcW w:w="5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3D7D0B" w:rsidRPr="003D7EB9" w:rsidTr="007B08C9">
        <w:trPr>
          <w:gridAfter w:val="1"/>
          <w:wAfter w:w="5729" w:type="dxa"/>
          <w:trHeight w:val="230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D0B" w:rsidRPr="003D7EB9" w:rsidRDefault="003D7D0B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  <w:r w:rsidRPr="003D7EB9">
              <w:rPr>
                <w:b/>
                <w:bCs/>
                <w:sz w:val="20"/>
                <w:lang w:eastAsia="zh-CN"/>
              </w:rPr>
              <w:t>III.</w:t>
            </w:r>
          </w:p>
        </w:tc>
        <w:tc>
          <w:tcPr>
            <w:tcW w:w="1376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D0B" w:rsidRPr="003D7EB9" w:rsidRDefault="003D7D0B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  <w:r w:rsidRPr="003D7EB9">
              <w:rPr>
                <w:b/>
                <w:bCs/>
                <w:sz w:val="20"/>
                <w:lang w:eastAsia="zh-CN"/>
              </w:rPr>
              <w:t>Honvédelmi létfontosságú rendszerelem esetén</w:t>
            </w:r>
            <w:r w:rsidR="00DB07F3">
              <w:rPr>
                <w:b/>
                <w:bCs/>
                <w:sz w:val="20"/>
                <w:lang w:eastAsia="zh-CN"/>
              </w:rPr>
              <w:t xml:space="preserve"> </w:t>
            </w:r>
          </w:p>
        </w:tc>
      </w:tr>
      <w:tr w:rsidR="00B02833" w:rsidTr="007B08C9">
        <w:trPr>
          <w:gridAfter w:val="1"/>
          <w:wAfter w:w="5729" w:type="dxa"/>
        </w:trPr>
        <w:tc>
          <w:tcPr>
            <w:tcW w:w="77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Honvéde</w:t>
            </w:r>
            <w:r w:rsidR="00E31A8E">
              <w:rPr>
                <w:bCs/>
                <w:sz w:val="20"/>
                <w:lang w:eastAsia="zh-CN"/>
              </w:rPr>
              <w:t>lmi létfontosságú rendszerelem:</w:t>
            </w:r>
          </w:p>
        </w:tc>
        <w:tc>
          <w:tcPr>
            <w:tcW w:w="65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833" w:rsidRPr="00F20C94" w:rsidRDefault="00175942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sdt>
              <w:sdtPr>
                <w:rPr>
                  <w:szCs w:val="28"/>
                </w:rPr>
                <w:id w:val="-194320616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31A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</w:tc>
      </w:tr>
      <w:tr w:rsidR="00B02833" w:rsidTr="007B08C9">
        <w:trPr>
          <w:gridAfter w:val="1"/>
          <w:wAfter w:w="5729" w:type="dxa"/>
        </w:trPr>
        <w:tc>
          <w:tcPr>
            <w:tcW w:w="777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Amennyiben igen, úgy értesítette-e a bejelentő honvédelemért felelős miniszter által</w:t>
            </w:r>
            <w:r w:rsidR="00E31A8E">
              <w:rPr>
                <w:bCs/>
                <w:sz w:val="20"/>
                <w:lang w:eastAsia="zh-CN"/>
              </w:rPr>
              <w:t xml:space="preserve"> kijelölt ügyeleti szolgálatot?</w:t>
            </w:r>
          </w:p>
        </w:tc>
        <w:tc>
          <w:tcPr>
            <w:tcW w:w="6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833" w:rsidRDefault="00175942" w:rsidP="00B02833">
            <w:pPr>
              <w:snapToGrid w:val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7392945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31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3D7EB9" w:rsidRPr="00CA29B0" w:rsidTr="007B08C9">
        <w:trPr>
          <w:gridAfter w:val="1"/>
          <w:wAfter w:w="5729" w:type="dxa"/>
          <w:trHeight w:val="214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754ADC" w:rsidRDefault="003D7EB9" w:rsidP="00B02833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IV.</w:t>
            </w:r>
          </w:p>
        </w:tc>
        <w:tc>
          <w:tcPr>
            <w:tcW w:w="1376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754ADC" w:rsidRDefault="003D7EB9" w:rsidP="00B02833">
            <w:pPr>
              <w:rPr>
                <w:b/>
                <w:bCs/>
                <w:sz w:val="20"/>
                <w:lang w:eastAsia="zh-CN"/>
              </w:rPr>
            </w:pPr>
            <w:r w:rsidRPr="00754ADC">
              <w:rPr>
                <w:b/>
                <w:bCs/>
                <w:sz w:val="20"/>
                <w:lang w:eastAsia="zh-CN"/>
              </w:rPr>
              <w:t>Ágazat</w:t>
            </w:r>
            <w:r w:rsidR="00472DE6">
              <w:rPr>
                <w:b/>
                <w:bCs/>
                <w:sz w:val="20"/>
                <w:lang w:eastAsia="zh-CN"/>
              </w:rPr>
              <w:t xml:space="preserve"> – Alágazat – Rendkívüli esemény megnevezése</w:t>
            </w:r>
          </w:p>
        </w:tc>
      </w:tr>
      <w:tr w:rsidR="00B02833" w:rsidTr="00820CDC">
        <w:trPr>
          <w:gridAfter w:val="1"/>
          <w:wAfter w:w="5729" w:type="dxa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Energia</w:t>
            </w: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BC5585">
              <w:rPr>
                <w:b/>
                <w:bCs/>
                <w:sz w:val="20"/>
                <w:lang w:eastAsia="zh-CN"/>
              </w:rPr>
              <w:t>Közlekedés</w:t>
            </w:r>
          </w:p>
        </w:tc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BC5585">
              <w:rPr>
                <w:b/>
                <w:bCs/>
                <w:sz w:val="20"/>
                <w:lang w:eastAsia="zh-CN"/>
              </w:rPr>
              <w:t>Agrárgazdaság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BC5585">
              <w:rPr>
                <w:b/>
                <w:sz w:val="20"/>
              </w:rPr>
              <w:t>Egészségügy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0950AD" w:rsidP="00B02833">
            <w:pPr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sz w:val="20"/>
              </w:rPr>
              <w:t>Pénzügy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761C03" w:rsidP="00B02833">
            <w:pPr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 xml:space="preserve">Infokommunikációs </w:t>
            </w:r>
            <w:r w:rsidR="000950AD">
              <w:rPr>
                <w:b/>
                <w:bCs/>
                <w:sz w:val="20"/>
                <w:lang w:eastAsia="zh-CN"/>
              </w:rPr>
              <w:t>technológiák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0950AD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Víz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 w:rsidRPr="007F39DD">
              <w:rPr>
                <w:b/>
                <w:bCs/>
                <w:sz w:val="20"/>
                <w:lang w:eastAsia="zh-CN"/>
              </w:rPr>
              <w:t>Közbiztonság-védelem</w:t>
            </w:r>
          </w:p>
        </w:tc>
      </w:tr>
      <w:sdt>
        <w:sdtPr>
          <w:rPr>
            <w:szCs w:val="22"/>
          </w:rPr>
          <w:id w:val="-954487515"/>
          <w:lock w:val="contentLocked"/>
          <w:placeholder>
            <w:docPart w:val="DefaultPlaceholder_1081868574"/>
          </w:placeholder>
          <w:group/>
        </w:sdtPr>
        <w:sdtEndPr/>
        <w:sdtContent>
          <w:tr w:rsidR="00B02833" w:rsidTr="00820CDC">
            <w:trPr>
              <w:gridAfter w:val="1"/>
              <w:wAfter w:w="5729" w:type="dxa"/>
            </w:trPr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Cs w:val="22"/>
                  </w:rPr>
                  <w:id w:val="1906178713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B02833" w:rsidRDefault="00175942" w:rsidP="00B02833">
                    <w:pPr>
                      <w:jc w:val="center"/>
                      <w:rPr>
                        <w:b/>
                        <w:bCs/>
                        <w:sz w:val="20"/>
                        <w:lang w:eastAsia="zh-CN"/>
                      </w:rPr>
                    </w:pPr>
                    <w:sdt>
                      <w:sdtPr>
                        <w:rPr>
                          <w:szCs w:val="22"/>
                        </w:rPr>
                        <w:id w:val="783990"/>
                        <w15:color w:val="0000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D27A4">
                          <w:rPr>
                            <w:rFonts w:ascii="MS Gothic" w:eastAsia="MS Gothic" w:hAnsi="MS Gothic" w:hint="eastAsia"/>
                            <w:szCs w:val="22"/>
                          </w:rPr>
                          <w:t>☐</w:t>
                        </w:r>
                      </w:sdtContent>
                    </w:sdt>
                  </w:p>
                </w:sdtContent>
              </w:sdt>
            </w:tc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Cs w:val="22"/>
                  </w:rPr>
                  <w:id w:val="374819609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B02833" w:rsidRPr="00BC5585" w:rsidRDefault="00175942" w:rsidP="00B02833">
                    <w:pPr>
                      <w:jc w:val="center"/>
                      <w:rPr>
                        <w:b/>
                        <w:bCs/>
                        <w:sz w:val="20"/>
                        <w:lang w:eastAsia="zh-CN"/>
                      </w:rPr>
                    </w:pPr>
                    <w:sdt>
                      <w:sdtPr>
                        <w:rPr>
                          <w:szCs w:val="22"/>
                        </w:rPr>
                        <w:id w:val="1049950243"/>
                        <w15:color w:val="0000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D238C">
                          <w:rPr>
                            <w:rFonts w:ascii="MS Gothic" w:eastAsia="MS Gothic" w:hAnsi="MS Gothic" w:hint="eastAsia"/>
                            <w:szCs w:val="22"/>
                          </w:rPr>
                          <w:t>☐</w:t>
                        </w:r>
                      </w:sdtContent>
                    </w:sdt>
                  </w:p>
                </w:sdtContent>
              </w:sdt>
            </w:tc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175942" w:rsidP="00B02833">
                <w:pPr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856489822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175942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-1867972420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175942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1692032940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175942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-1418095499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5E1F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Default="00175942" w:rsidP="00B02833">
                <w:pPr>
                  <w:snapToGrid w:val="0"/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1720431075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D238C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1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7F39DD" w:rsidRDefault="00175942" w:rsidP="00B02833">
                <w:pPr>
                  <w:snapToGrid w:val="0"/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1593227809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27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</w:tr>
        </w:sdtContent>
      </w:sdt>
      <w:tr w:rsidR="00B02833" w:rsidTr="00820CDC">
        <w:trPr>
          <w:gridAfter w:val="1"/>
          <w:wAfter w:w="5729" w:type="dxa"/>
          <w:trHeight w:val="398"/>
        </w:trPr>
        <w:sdt>
          <w:sdtPr>
            <w:rPr>
              <w:sz w:val="20"/>
            </w:rPr>
            <w:alias w:val="Alágazat"/>
            <w:tag w:val="Alágazat"/>
            <w:id w:val="-325979027"/>
            <w:lock w:val="sdtLocked"/>
            <w:placeholder>
              <w:docPart w:val="E2D78E1C2EAD490EACA4678B9099CAF0"/>
            </w:placeholder>
            <w15:color w:val="000000"/>
            <w:dropDownList>
              <w:listItem w:displayText="Alágazat" w:value="Alágazat"/>
              <w:listItem w:displayText="villamosenergia" w:value="villamosenergia"/>
              <w:listItem w:displayText="kőolajipar" w:value="kőolajipar"/>
              <w:listItem w:displayText="földgázipar" w:value="földgázipar"/>
              <w:listItem w:displayText="távhő" w:value="távhő"/>
            </w:dropDownList>
          </w:sdtPr>
          <w:sdtEndPr/>
          <w:sdtContent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417CC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165157221"/>
            <w:lock w:val="sdtLocked"/>
            <w:placeholder>
              <w:docPart w:val="95C7C14D80C2498EB18F1B81E1EFDBA4"/>
            </w:placeholder>
            <w15:color w:val="000000"/>
            <w:dropDownList>
              <w:listItem w:displayText="Alágazat" w:value="Alágazat"/>
              <w:listItem w:displayText="közúti közlekedés" w:value="közúti közlekedés"/>
              <w:listItem w:displayText="vasúti közlekedés" w:value="vasúti közlekedés"/>
              <w:listItem w:displayText="légi közlekedés" w:value="légi közlekedés"/>
              <w:listItem w:displayText="vízi közlekedés" w:value="vízi közlekedés"/>
              <w:listItem w:displayText="logisztikai központok" w:value="logisztikai központok"/>
            </w:dropDownList>
          </w:sdtPr>
          <w:sdtEndPr/>
          <w:sdtContent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C55E6B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285389835"/>
            <w:lock w:val="sdtLocked"/>
            <w:placeholder>
              <w:docPart w:val="1CC4444A81DF46828904C19A899EDCFE"/>
            </w:placeholder>
            <w15:color w:val="000000"/>
            <w:dropDownList>
              <w:listItem w:displayText="Alágazat" w:value="Alágazat"/>
              <w:listItem w:displayText="élelmiszeripar" w:value="élelmiszeripar"/>
              <w:listItem w:displayText="mezőgazdaság" w:value="mezőgazdaság"/>
              <w:listItem w:displayText="elosztó hálózatok" w:value="elosztó hálózatok"/>
            </w:dropDownList>
          </w:sdtPr>
          <w:sdtEndPr/>
          <w:sdtContent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472DE6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535930956"/>
            <w:lock w:val="sdtLocked"/>
            <w:placeholder>
              <w:docPart w:val="8EBEA00550644ACFAD3E56CCB2347F56"/>
            </w:placeholder>
            <w15:color w:val="000000"/>
            <w:dropDownList>
              <w:listItem w:displayText="Alágazat" w:value="Alágazat"/>
              <w:listItem w:displayText="aktív fekvőbeteg-ellátás, és a működtetéséhez szükséges szolgáltatások" w:value="aktív fekvőbeteg-ellátás, és a működtetéséhez szükséges szolgáltatások"/>
              <w:listItem w:displayText="mentésirányítás" w:value="mentésirányítás"/>
              <w:listItem w:displayText="magas biztonsági szintű biológiai laboratóriumok" w:value="magas biztonsági szintű biológiai laboratóriumok"/>
              <w:listItem w:displayText="gyógyszer-nagykereskedelem" w:value="gyógyszer-nagykereskedelem"/>
              <w:listItem w:displayText="egészségügyi tartalékok és vérkészletek" w:value="egészségügyi tartalékok és vérkészletek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2520703"/>
            <w:lock w:val="sdtLocked"/>
            <w:placeholder>
              <w:docPart w:val="727930B982F34678B4CFA9AB2289C50A"/>
            </w:placeholder>
            <w15:color w:val="000000"/>
            <w:dropDownList>
              <w:listItem w:displayText="Alágazat" w:value="Alágazat"/>
              <w:listItem w:displayText="pénzügyi eszközök kereskedelmi, fizetési, valamint klíring- és elszámolási infrastruktúrái és rendszerei" w:value="pénzügyi eszközök kereskedelmi, fizetési, valamint klíring- és elszámolási infrastruktúrái és rendszerei"/>
              <w:listItem w:displayText="bank- és hitelintézeti biztonság" w:value="bank- és hitelintézeti biztonság"/>
              <w:listItem w:displayText="készpénzellátás" w:value="készpénzellátás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259488230"/>
            <w:lock w:val="sdtLocked"/>
            <w:placeholder>
              <w:docPart w:val="30F8E0E878344D2296C5546647121182"/>
            </w:placeholder>
            <w15:color w:val="000000"/>
            <w:dropDownList>
              <w:listItem w:displayText="Alágazat" w:value="Alágazat"/>
              <w:listItem w:displayText="internet-hozzáférési szolgáltatás és internet-infrastruktúra" w:value="internet-hozzáférési szolgáltatás és internet-infrastruktúra"/>
              <w:listItem w:displayText="elektronikus hírközlési szolgáltatások, elektronikus hírközlő hálózatok" w:value="elektronikus hírközlési szolgáltatások, elektronikus hírközlő hálózatok"/>
              <w:listItem w:displayText="postai szolgáltatások" w:value="postai szolgáltatások"/>
              <w:listItem w:displayText="műsorszórás" w:value="műsorszórás"/>
              <w:listItem w:displayText="kormányzati elektronikus információs rendszerek" w:value="kormányzati elektronikus információs rendszerek"/>
            </w:dropDownList>
          </w:sdtPr>
          <w:sdtEndPr/>
          <w:sdtContent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794336336"/>
            <w:lock w:val="sdtLocked"/>
            <w:placeholder>
              <w:docPart w:val="CDFFB51FC00F491B86E8998E8CD27C9F"/>
            </w:placeholder>
            <w15:color w:val="000000"/>
            <w:dropDownList>
              <w:listItem w:displayText="Alágazat" w:value="Alágazat"/>
              <w:listItem w:displayText="ivóvíz-szolgáltatás" w:value="ivóvíz-szolgáltatás"/>
              <w:listItem w:displayText="felszíni és felszín alatti vizek minőségének ellenőrzése" w:value="felszíni és felszín alatti vizek minőségének ellenőrzése"/>
              <w:listItem w:displayText="szennyvízelvezetés és -tisztítás" w:value="szennyvízelvezetés és -tisztítás"/>
              <w:listItem w:displayText="vízbázisok védelme" w:value="vízbázisok védelme"/>
              <w:listItem w:displayText="árvízi védművek, gátak" w:value="árvízi védművek, gátak"/>
            </w:dropDownList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208287"/>
            <w:lock w:val="sdtLocked"/>
            <w:placeholder>
              <w:docPart w:val="9D379D6DF0CE4C1086192FE6A0C3643E"/>
            </w:placeholder>
            <w15:color w:val="000000"/>
            <w:dropDownList>
              <w:listItem w:displayText="Alágazat" w:value="Alágazat"/>
              <w:listItem w:displayText="rendvédelmi szervek infrastruktúrái" w:value="rendvédelmi szervek infrastruktúrái"/>
            </w:dropDownList>
          </w:sdtPr>
          <w:sdtEndPr/>
          <w:sdtContent>
            <w:tc>
              <w:tcPr>
                <w:tcW w:w="171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</w:tr>
      <w:tr w:rsidR="00B02833" w:rsidTr="00820CDC">
        <w:trPr>
          <w:gridAfter w:val="1"/>
          <w:wAfter w:w="5729" w:type="dxa"/>
        </w:trPr>
        <w:sdt>
          <w:sdtPr>
            <w:rPr>
              <w:sz w:val="20"/>
            </w:rPr>
            <w:alias w:val="Alágazat"/>
            <w:tag w:val="Alágazat"/>
            <w:id w:val="-1054388581"/>
            <w:placeholder>
              <w:docPart w:val="1285376C75634117B9F3CB21D73DCDA8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8. § (1) a) olyan mértékű villamosenergia-ellátási zavar, amely előreláthatóan 8 órát meghaladó kieséssel jár, és legalább 10 000 felhasználót zár ki a vételezésből" w:value="18. § (1) a) olyan mértékű villamosenergia-ellátási zavar, amely előreláthatóan 8 órát meghaladó kieséssel jár, és legalább 10 000 felhasználót zár ki a vételezésből"/>
              <w:listItem w:displayText="18. § (1) b) a villamosenergia-átviteli rendszerirányításban a 30 percen belül nem helyettesíthető operatív irányítási rendszerek olyan mértékű meghibásodása, amely a villamosenergia-rendszer üzembiztonságát, szabályozhatóságát vagy együttműködő képességét" w:value="18. § (1) b) a villamosenergia-átviteli rendszerirányításban a 30 percen belül nem helyettesíthető operatív irányítási rendszerek olyan mértékű meghibásodása, amely a villamosenergia-rendszer üzembiztonságát, szabályozhatóságát vagy együttműködő képességét"/>
              <w:listItem w:displayText="18. § (1) c) a villamosenergia-átviteli hálózat üzemeltetésben az az előreláthatóan 24 órát meghaladó üzemzavariállapot vagy feszültségszinttől való eltérés, amely részben vagy egészben ellehetetleníti a tervszerűmenetrendi szállításokat, a kiegyenlítő" w:value="18. § (1) c) a villamosenergia-átviteli hálózat üzemeltetésben az az előreláthatóan 24 órát meghaladó üzemzavariállapot vagy feszültségszinttől való eltérés, amely részben vagy egészben ellehetetleníti a tervszerűmenetrendi szállításokat, a kiegyenlítő"/>
              <w:listItem w:displayText="18. § (1) d) a villamos energia termelésében a rendszerszintű szolgáltatások biztosításában részt vevő, 50 MW ésezt meghaladó névleges teljesítőképességű erőművek tartós kiesése – különösen a termelés tervszerűleállása –, amely erőmű importtal vagy más" w:value="18. § (1) d) a villamos energia termelésében a rendszerszintű szolgáltatások biztosításában részt vevő, 50 MW ésezt meghaladó névleges teljesítőképességű erőművek tartós kiesése – különösen a termelés tervszerűleállása –, amely erőmű importtal vagy más"/>
              <w:listItem w:displayText="18. § (1) e) a Black Start szolgáltatást nyújtó erőművek előreláthatóan 12 órát meghaladóan nem képesek elindítanitermelő gépegységüket, és nem képesek a hálózatra kiadott feszültség és teljesítmény, valamint frekvenciaszabályozására" w:value="18. § (1) e) a Black Start szolgáltatást nyújtó erőművek előreláthatóan 12 órát meghaladóan nem képesek elindítanitermelő gépegységüket, és nem képesek a hálózatra kiadott feszültség és teljesítmény, valamint frekvenciaszabályozására"/>
              <w:listItem w:displayText="18. § (1) f) ha a hatóság a kijelölt létfontosságú rendszerelemnél egészségügyi zárlatot rendel el" w:value="18. § (1) f) ha a hatóság a kijelölt létfontosságú rendszerelemnél egészségügyi zárlatot rendel el"/>
              <w:listItem w:displayText="18. § (1) g) a humánerőforrás olyan mértékű kritikus hiánya, ami a tevékenység olyan mértékű csökkentéséhez vezetne,amely az a)–f) pont szerinti kritériumokat eléri, vagy a tevékenység leállításához, szüneteltetéséhez vezethet" w:value="18. § (1) g) a humánerőforrás olyan mértékű kritikus hiánya, ami a tevékenység olyan mértékű csökkentéséhez vezetne,amely az a)–f) pont szerinti kritériumokat eléri, vagy a tevékenység leállításához, szüneteltetéséhez vezethet"/>
              <w:listItem w:displayText="18. § (2) a) a kőolajkésztermék gyártását, elosztását végző kijelölt létfontosságú rendszerelem üzemeltetésbenaz az előreláthatóan 24 órát meghaladó üzemzavari állapot, különösen közműkiesés, informatikai kiesés,amelynek elhárításához egyéb külső szerv" w:value="18. § (2) a) a kőolajkésztermék gyártását, elosztását végző kijelölt létfontosságú rendszerelem üzemeltetésbenaz az előreláthatóan 24 órát meghaladó üzemzavari állapot, különösen közműkiesés, informatikai kiesés,amelynek elhárításához egyéb külső szerv"/>
              <w:listItem w:displayText="18. § (2) b) a kőolajkésztermék-gyártást, alapanyag-, illetve készterméktárolást végző szolgáltató olyan mértékűkiesése, amely következtében a szükséges késztermékszükséglet 72 órán keresztül legalább 50%-ban nembiztosítható" w:value="18. § (2) b) a kőolajkésztermék-gyártást, alapanyag-, illetve készterméktárolást végző szolgáltató olyan mértékűkiesése, amely következtében a szükséges késztermékszükséglet 72 órán keresztül legalább 50%-ban nembiztosítható"/>
              <w:listItem w:displayText="18. § (2) c) ha az a kőolajkésztermék-gyártást, alapanyag-, illetve készterméktárolást végző szolgáltatóalaptevékenységének átalakításához, helyettesítő technológia alkalmazásához vezet" w:value="18. § (2) c) ha az a kőolajkésztermék-gyártást, alapanyag-, illetve készterméktárolást végző szolgáltatóalaptevékenységének átalakításához, helyettesítő technológia alkalmazásához vezet"/>
              <w:listItem w:displayText="18. § (2) d) ha a hatóság a kijelölt létfontosságú rendszerelemnél egészségügyi zárlatot rendel el" w:value="18. § (2) d) ha a hatóság a kijelölt létfontosságú rendszerelemnél egészségügyi zárlatot rendel el"/>
              <w:listItem w:displayText="18. § (2) e) a humánerőforrás olyan mértékű kritikus hiánya, ami a tevékenység leállításához, szüneteltetéséhez vezethet" w:value="18. § (2) e) a humánerőforrás olyan mértékű kritikus hiánya, ami a tevékenység leállításához, szüneteltetéséhez vezethet"/>
              <w:listItem w:displayText="18. § (3) a) a földgázelosztó hálózaton olyan mértékű földgázellátási zavar, amely legalább 10 000 felhasználási helyetérintő, előreláthatóan legalább 24 órát meghaladó kimaradást eredményez fűtési időszakban" w:value="18. § (3) a) a földgázelosztó hálózaton olyan mértékű földgázellátási zavar, amely legalább 10 000 felhasználási helyetérintő, előreláthatóan legalább 24 órát meghaladó kimaradást eredményez fűtési időszakban"/>
              <w:listItem w:displayText="18. § (3) b)a földgázszállításban a szállítóvezeték rendszer olyan, előreláthatóan 24 órát meghaladó üzemzavari állapota,amely a tervezett szállítások teljesítését veszélyezteti, a rendszerüzemeltető előreláthatólag nem képes ellátnia feladatot, és" w:value="18. § (3) b)a földgázszállításban a szállítóvezeték rendszer olyan, előreláthatóan 24 órát meghaladó üzemzavari állapota,amely a tervezett szállítások teljesítését veszélyezteti, a rendszerüzemeltető előreláthatólag nem képes ellátnia feladatot, és"/>
              <w:listItem w:displayText="18. § (3) c) a rendszerirányításhoz szükséges operatív irányítási rendszerek olyan mértékű meghibásodása, amelya földgázszállító-rendszer üzembiztonságát, szabályozhatóságát vagy együttműködő képességét súlyosanveszélyezteti, és előreláthatóan 8 órán belül" w:value="18. § (3) c) a rendszerirányításhoz szükséges operatív irányítási rendszerek olyan mértékű meghibásodása, amelya földgázszállító-rendszer üzembiztonságát, szabályozhatóságát vagy együttműködő képességét súlyosanveszélyezteti, és előreláthatóan 8 órán belül"/>
              <w:listItem w:displayText="18. § (3) d) a földgáztárolásban a földgáztároló tárolói rendszerüzemeltetőnként az összevont technikai kapacitásainak– figyelembe véve a letöréseket – legalább 50%-os tartós kiesése, amely előreláthatóan a téli kitárolásiidőszakban eléri a 24 órát" w:value="18. § (3) d) a földgáztárolásban a földgáztároló tárolói rendszerüzemeltetőnként az összevont technikai kapacitásainak– figyelembe véve a letöréseket – legalább 50%-os tartós kiesése, amely előreláthatóan a téli kitárolásiidőszakban eléri a 24 órát"/>
              <w:listItem w:displayText="18. § (3) e) ha a hatóság a kijelölt létfontosságú rendszerelemnél egészségügyi zárlatot rendel el, és azt alternatívrendszerelemmel vagy távoli hozzáféréssel nem tudja pótolni, a rendszerelemet üzemeltetni" w:value="18. § (3) e) ha a hatóság a kijelölt létfontosságú rendszerelemnél egészségügyi zárlatot rendel el, és azt alternatívrendszerelemmel vagy távoli hozzáféréssel nem tudja pótolni, a rendszerelemet üzemeltetni"/>
              <w:listItem w:displayText="18. § (3) f) a humánerőforrás olyan mértékű kritikus hiánya, ami a tevékenység olyan mértékű csökkentéséhez vezetne,amely az a)–e) pont szerinti kritériumokat eléri, vagy a tevékenység leállításához, szüneteltetéséhez vezethet" w:value="18. § (3) f) a humánerőforrás olyan mértékű kritikus hiánya, ami a tevékenység olyan mértékű csökkentéséhez vezetne,amely az a)–e) pont szerinti kritériumokat eléri, vagy a tevékenység leállításához, szüneteltetéséhez vezethet"/>
              <w:listItem w:displayText="18. § (4) a) olyan mértékű távhő ellátási zavar, amely legalább 10 000 felhasználói vagy díjfizetői helyet érintő,előreláthatóan legalább 8 órát meghaladó kimaradást eredményez" w:value="18. § (4) a) olyan mértékű távhő ellátási zavar, amely legalább 10 000 felhasználói vagy díjfizetői helyet érintő,előreláthatóan legalább 8 órát meghaladó kimaradást eredményez"/>
              <w:listItem w:displayText="18. § (4) b) az olyan esemény, amely a kijelölő vagy nyilvántartó hatóság tájékoztatása alapján más alágazatban kijelöltlétfontosságú rendszerelem üzemfolytonos működéséhez szükséges feltételek 4 órát meghaladó leállásáhozvagy az a más alágazatban kijelölt" w:value="18. § (4) b) az olyan esemény, amely a kijelölő vagy nyilvántartó hatóság tájékoztatása alapján más alágazatban kijelöltlétfontosságú rendszerelem üzemfolytonos működéséhez szükséges feltételek 4 órát meghaladó leállásáhozvagy az a más alágazatban kijelölt"/>
              <w:listItem w:displayText="18. § (4) c) ha a hatóság a kijelölt létfontosságú rendszerelemnél egészségügyi zárlatot rendel el" w:value="18. § (4) c) ha a hatóság a kijelölt létfontosságú rendszerelemnél egészségügyi zárlatot rendel el"/>
              <w:listItem w:displayText="18. § (4) d) a humánerőforrás olyan mértékű kritikus hiánya, ami a tevékenység a) pontban foglalt hatást kiváltóleállításához, szüneteltetéséhez vezethet" w:value="18. § (4) d) a humánerőforrás olyan mértékű kritikus hiánya, ami a tevékenység a) pontban foglalt hatást kiváltóleállításához, szüneteltetéséhez vezethet"/>
            </w:dropDownList>
          </w:sdtPr>
          <w:sdtEndPr/>
          <w:sdtContent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1C7F98" w:rsidRDefault="00E9770D" w:rsidP="00B02833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948496258"/>
            <w:lock w:val="sdtLocked"/>
            <w:placeholder>
              <w:docPart w:val="8A6DF3E238C64AEE9E3E52386B946742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6/G. § a) ha a 10. § a) vagy b) pontja alapján kijelölt útszakaszon elhelyezett, a forgalomirányítási rendszerbe kötött adatgyűjtő, megfigyelő, illetve forgalombefolyásolást lehetővé tevő út menti megjelenítő elemek 10 %-át meghaladó eleméről – az útmeteo" w:value="16/G. § a) ha a 10. § a) vagy b) pontja alapján kijelölt útszakaszon elhelyezett, a forgalomirányítási rendszerbe kötött adatgyűjtő, megfigyelő, illetve forgalombefolyásolást lehetővé tevő út menti megjelenítő elemek 10 %-át meghaladó eleméről – az útmeteo"/>
              <w:listItem w:displayText="16/G. § b) a 10. § a) vagy b) pontja alapján kijelölt útszakaszon működő forgalomirányítási rendszer teljes leállása, illetve az alagút vezérlő-számítógép 50 %-os vagy annál nagyobb mértékű leállása meghaladja az észleléstől számított 8 órát, vagy" w:value="16/G. § b) a 10. § a) vagy b) pontja alapján kijelölt útszakaszon működő forgalomirányítási rendszer teljes leállása, illetve az alagút vezérlő-számítógép 50 %-os vagy annál nagyobb mértékű leállása meghaladja az észleléstől számított 8 órát, vagy"/>
              <w:listItem w:displayText="16/G. § c) az 500 000 főt meghaladó lakosságú városban a rendszerbe kötött forgalomirányítási feladatokat ellátó elemek 10 %-át meghaladó mértékű leállása meghaladja az észleléstől számított 4 órát" w:value="16/G. § c) az 500 000 főt meghaladó lakosságú városban a rendszerbe kötött forgalomirányítási feladatokat ellátó elemek 10 %-át meghaladó mértékű leállása meghaladja az észleléstől számított 4 órát"/>
              <w:listItem w:displayText="16/G. § d) a kijelölt létfontosságú határátkelőhelyek teljes lezárása, működésképtelenné válása" w:value="16/G. § d) a kijelölt létfontosságú határátkelőhelyek teljes lezárása, működésképtelenné válása"/>
              <w:listItem w:displayText="16/G. § e) a kijelölt létfontosságú úthálózati elemek 4 órát meghaladó teljes lezárása, kiesése vagy olyan mértékű sérülése, amely helyreállítása meghaladja a 60 napot" w:value="16/G. § e) a kijelölt létfontosságú úthálózati elemek 4 órát meghaladó teljes lezárása, kiesése vagy olyan mértékű sérülése, amely helyreállítása meghaladja a 60 napot"/>
              <w:listItem w:displayText="16/G. § f) a különleges jogrend, a katasztrófaveszély, a honvédelmi veszélyhelyzet, vagy az egészségügyi válsághelyzet időszakban bekövetkezett minden olyan esemény, amely a szolgáltatás illetve a forgalomirányítás ellátásának megszűnéséhez, átalakításához" w:value="16/G. § f) a különleges jogrend, a katasztrófaveszély, a honvédelmi veszélyhelyzet, vagy az egészségügyi válsághelyzet időszakban bekövetkezett minden olyan esemény, amely a szolgáltatás illetve a forgalomirányítás ellátásának megszűnéséhez, átalakításához"/>
              <w:listItem w:displayText="16/G. § g) a légiforgalmi irányító szolgálat ellátása kritikus szint alá csökkenése, ha az alaptevékenység ellátása nem biztosítható" w:value="16/G. § g) a légiforgalmi irányító szolgálat ellátása kritikus szint alá csökkenése, ha az alaptevékenység ellátása nem biztosítható"/>
              <w:listItem w:displayText="16/G. § h) a körzeti irányító szolgálat, a bevezető irányító szolgálat, a repülőtéri irányító szolgálat, vagy a légiforgalmi irányító szolgálat egészének ellátása tartósan nem biztosítható" w:value="16/G. § h) a körzeti irányító szolgálat, a bevezető irányító szolgálat, a repülőtéri irányító szolgálat, vagy a légiforgalmi irányító szolgálat egészének ellátása tartósan nem biztosítható"/>
              <w:listItem w:displayText="16/G. § i) ha a hatóság a kijelölt létfontosságú rendszerelemnél egészségügyi zárlatot rendel el" w:value="16/G. § i) ha a hatóság a kijelölt létfontosságú rendszerelemnél egészségügyi zárlatot rendel el"/>
              <w:listItem w:displayText="16/G. § j) a humánerőforrás olyan mértékű kritikus hiánya, ami a tevékenység leállításához, szüneteltetéséhez vezethet" w:value="16/G. § j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630627569"/>
            <w:lock w:val="sdtLocked"/>
            <w:placeholder>
              <w:docPart w:val="D236B2063F514F45907596637B02EC47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8/A. § a) az olyan esemény, amely a kijelölt létfontosságú rendszerelem működése szempontjából kritikus feltételek, műveletek, technológiák, szolgáltatások leállásához, vagy az alaptevékenység átalakításához vezet" w:value="8/A. § a) az olyan esemény, amely a kijelölt létfontosságú rendszerelem működése szempontjából kritikus feltételek, műveletek, technológiák, szolgáltatások leállásához, vagy az alaptevékenység átalakításához vezet"/>
              <w:listItem w:displayText="8/A. § b) az előreláthatóan 24 órát meghaladó üzemzavar, amelynek elhárításához az üzemeltetőn kívül hatóság, személy, vagy vállalkozás bevonása szükséges" w:value="8/A. § b) az előreláthatóan 24 órát meghaladó üzemzavar, amelynek elhárításához az üzemeltetőn kívül hatóság, személy, vagy vállalkozás bevonása szükséges"/>
              <w:listItem w:displayText="8/A. § c) az illetékes hatóság által a kijelölt létfontosságú rendszerelemnél egészségügyi zárlat elrendelése" w:value="8/A. § c) az illetékes hatóság által a kijelölt létfontosságú rendszerelemnél egészségügyi zárlat elrendelése"/>
              <w:listItem w:displayText="8/A. § d) a humánerőforrás olyan mértékű kritikus hiánya, ami a tevékenység teljes leállításához, szüneteltetéséhez vezethet" w:value="8/A. § d) a humánerőforrás olyan mértékű kritikus hiánya, ami a tevékenység teljes leállításához, szüneteltetéséhez vezethet"/>
              <w:listItem w:displayText="8/A. § e) az olyan élelmiszerbiztonsági esemény, amely megakadályozza a biztonságos termék folyamatos kibocsátását" w:value="8/A. § e) az olyan élelmiszerbiztonsági esemény, amely megakadályozza a biztonságos termék folyamatos kibocsátását"/>
              <w:listItem w:displayText="8/A. § f) az állatjárvány leküzdését megakadályozó esemény" w:value="8/A. § f) az állatjárvány leküzdését megakadályozó esemény"/>
            </w:dropDownList>
          </w:sdtPr>
          <w:sdtEndPr/>
          <w:sdtContent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723557008"/>
            <w:lock w:val="sdtLocked"/>
            <w:placeholder>
              <w:docPart w:val="311617C761E045AC89DCF7C1262D9F01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5/A. § a) létesítmény, intézmény esetében előre láthatóan 2 órát meghaladó közműkimaradás" w:value="15/A. § a) létesítmény, intézmény esetében előre láthatóan 2 órát meghaladó közműkimaradás"/>
              <w:listItem w:displayText="15/A. § b) az infrastruktúrát érintő, külön jogszabályban meghatározott minden olyan esemény, amely a működéshez szükséges feltételek leállásához, vagy az alaptevékenység átalakításához vezet" w:value="15/A. § b) az infrastruktúrát érintő, külön jogszabályban meghatározott minden olyan esemény, amely a működéshez szükséges feltételek leállásához, vagy az alaptevékenység átalakításához vezet"/>
              <w:listItem w:displayText="15/A. § c) az infrastruktúrát érintő, külön jogszabályban meghatározott minden olyan rendkívüli esemény, amely a működéshez szükséges feltételek leállásához, vagy az alaptevékenység átalakításához vezet" w:value="15/A. § c) az infrastruktúrát érintő, külön jogszabályban meghatározott minden olyan rendkívüli esemény, amely a működéshez szükséges feltételek leállásához, vagy az alaptevékenység átalakításához vezet"/>
              <w:listItem w:displayText="15/A. § d) az, ha az illetékes hatóság a kijelölt létfontosságú rendszerelemnél egészségügyi zárlatot rendel el" w:value="15/A. § d) az, ha az illetékes hatóság a kijelölt létfontosságú rendszerelemnél egészségügyi zárlatot rendel el"/>
              <w:listItem w:displayText="15/A. § e) a humánerőforrás olyan mértékű kritikus hiánya, ami a tevékenység leállításához, szüneteltetéséhez vezethet" w:value="15/A. § e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672537267"/>
            <w:lock w:val="sdtLocked"/>
            <w:placeholder>
              <w:docPart w:val="0810F05A8EA44017AED634B0FF557624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7/C. § a) a 30 percen belül nem helyettesíthető irányítási rendszerek olyan mértékű sérülése, kiesése, meghibásodása, amely a rendszer üzembiztonságát, szabályozhatóságát vagy együttműködő képességét veszélyezteti, vagy amelynek elhárításához az üzemeltető" w:value="7/C. § a) a 30 percen belül nem helyettesíthető irányítási rendszerek olyan mértékű sérülése, kiesése, meghibásodása, amely a rendszer üzembiztonságát, szabályozhatóságát vagy együttműködő képességét veszélyezteti, vagy amelynek elhárításához az üzemeltető"/>
              <w:listItem w:displayText="7/C. § b) az érintett szervezet alapfeladatának ellátását biztosító informatikai és infokommunikációs rendszerek vagy közművek olyan kiesése, amely előreláthatóan 1 órán belül nem pótolható, vagy amelynek elhárításához az üzemeltetőn kívüli beavatkozás szü" w:value="7/C. § b) az érintett szervezet alapfeladatának ellátását biztosító informatikai és infokommunikációs rendszerek vagy közművek olyan kiesése, amely előreláthatóan 1 órán belül nem pótolható, vagy amelynek elhárításához az üzemeltetőn kívüli beavatkozás szü"/>
              <w:listItem w:displayText="7/C. § ca) az előreláthatóan 1 órát meghaladó kiesés vagy a normál szolgáltatási szinttől elmaradó szolgáltatás az alábbi területekre vonatkozóan: számlavezetés" w:value="7/C. § ca) az előreláthatóan 1 órát meghaladó kiesés vagy a normál szolgáltatási szinttől elmaradó szolgáltatás az alábbi területekre vonatkozóan: számlavezetés"/>
              <w:listItem w:displayText="7/C. § cb) az előreláthatóan 1 órát meghaladó kiesés vagy a normál szolgáltatási szinttől elmaradó szolgáltatás az alábbi területekre vonatkozóan: elektronikus csatornák (különösen: bankkártya, internetbank és elektronikus fizetések)" w:value="7/C. § cb) az előreláthatóan 1 órát meghaladó kiesés vagy a normál szolgáltatási szinttől elmaradó szolgáltatás az alábbi területekre vonatkozóan: elektronikus csatornák (különösen: bankkártya, internetbank és elektronikus fizetések)"/>
              <w:listItem w:displayText="7/C. § cc) az előreláthatóan 1 órát meghaladó kiesés vagy a normál szolgáltatási szinttől elmaradó szolgáltatás az alábbi területekre vonatkozóan: készpénzellátás" w:value="7/C. § cc) az előreláthatóan 1 órát meghaladó kiesés vagy a normál szolgáltatási szinttől elmaradó szolgáltatás az alábbi területekre vonatkozóan: készpénzellátás"/>
              <w:listItem w:displayText="7/C. § d) az előreláthatóan 24 órát meghaladó kiesés vagy a normál szolgáltatási szinttől elmaradó szolgáltatás a készpénzellátásra vonatkozóan" w:value="7/C. § d) az előreláthatóan 24 órát meghaladó kiesés vagy a normál szolgáltatási szinttől elmaradó szolgáltatás a készpénzellátásra vonatkozóan"/>
              <w:listItem w:displayText="7/C. § e) az, ha az illetékes hatóság a kijelölt létfontosságú rendszerelemnél egészségügyi zárlatot rendel el" w:value="7/C. § e) az, ha az illetékes hatóság a kijelölt létfontosságú rendszerelemnél egészségügyi zárlatot rendel el"/>
              <w:listItem w:displayText="7/C. § f) a humánerőforrás olyan mértékű kritikus hiánya, ami a tevékenység leállításához, szüneteltetéséhez vezethet" w:value="7/C. § f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875072371"/>
            <w:lock w:val="sdtLocked"/>
            <w:placeholder>
              <w:docPart w:val="2E4BD7C8BF29457F9586AB276BFEAFDF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3/C. § a) létesítmény, szolgáltatás nyújtását érintő igénybe vett közműszolgáltatások előre láthatóan 4 órát meghaladó kimaradása" w:value="13/C. § a) létesítmény, szolgáltatás nyújtását érintő igénybe vett közműszolgáltatások előre láthatóan 4 órát meghaladó kimaradása"/>
              <w:listItem w:displayText="13/C. § b) az olyan esemény, amely a szükséges feltételek leállásához, vagy az alaptevékenység átalakításához vezet" w:value="13/C. § b) az olyan esemény, amely a szükséges feltételek leállásához, vagy az alaptevékenység átalakításához vezet"/>
              <w:listItem w:displayText="13/C. § ca) a helyhez kötött internet-hozzáférés szolgáltatás olyan meghibásodása, amely az előfizetők 30 %-át érinti, várhatóan 4 órát meghaladó időtartamban" w:value="13/C. § ca) a helyhez kötött internet-hozzáférés szolgáltatás olyan meghibásodása, amely az előfizetők 30 %-át érinti, várhatóan 4 órát meghaladó időtartamban"/>
              <w:listItem w:displayText="13/C. § cb) a mobil rádiótelefon- vagy mobil internet-hozzáférés szolgáltatás olyan meghibásodása, amely a szolgáltatással ellátott terület minimum 30 %-át érinti, várhatóan 4 órát meghaladó időtartamban" w:value="13/C. § cb) a mobil rádiótelefon- vagy mobil internet-hozzáférés szolgáltatás olyan meghibásodása, amely a szolgáltatással ellátott terület minimum 30 %-át érinti, várhatóan 4 órát meghaladó időtartamban"/>
              <w:listItem w:displayText="13/C. § cc) a mobil rádiótelefon szolgáltatás minőségének jelentős romlása, így különösen a sikeres hívások arányának 2 órát meghaladó időtartamban fennálló csökkenése, az esemény bekövetkezését megelőző év átlagához képest 35 %-ot meghaladó mértékben" w:value="13/C. § cc) a mobil rádiótelefon szolgáltatás minőségének jelentős romlása, így különösen a sikeres hívások arányának 2 órát meghaladó időtartamban fennálló csökkenése, az esemény bekövetkezését megelőző év átlagához képest 35 %-ot meghaladó mértékben"/>
              <w:listItem w:displayText="13/C. § cd) az elektronikus hírközlő hálózatok olyan meghibásodása, amely a kormányzati, közigazgatási, nemzetbiztonsági, rendőrségi, honvédelmi, katasztrófavédelmi igények kielégítését szolgáló elektronikus hírközlő hálózatokban, a létfontosságú rendszere" w:value="13/C. § cd) az elektronikus hírközlő hálózatok olyan meghibásodása, amely a kormányzati, közigazgatási, nemzetbiztonsági, rendőrségi, honvédelmi, katasztrófavédelmi igények kielégítését szolgáló elektronikus hírközlő hálózatokban, a létfontosságú rendszere"/>
              <w:listItem w:displayText="13/C. § ce) az olyan, a kábeltelevíziós, digitális földfelszíni, vagy műholdas műsorterjesztési szolgáltatás nyújtását ellehetetlenítő, vagy jelentős mértékben veszélyeztető eseményt és annak folytán kialakult helyzetet, amely országos közszolgálati, vagy" w:value="13/C. § ce) az olyan, a kábeltelevíziós, digitális földfelszíni, vagy műholdas műsorterjesztési szolgáltatás nyújtását ellehetetlenítő, vagy jelentős mértékben veszélyeztető eseményt és annak folytán kialakult helyzetet, amely országos közszolgálati, vagy"/>
              <w:listItem w:displayText="13/C. § cf) a postai szolgáltatás normál üzemmenetét 5 órát meghaladóan akadályozó zavar" w:value="13/C. § cf) a postai szolgáltatás normál üzemmenetét 5 órát meghaladóan akadályozó zavar"/>
              <w:listItem w:displayText="13/C. § cg) különleges jogrend, katasztrófaveszély, honvédelmi veszélyhelyzet vagy egészségügyi válsághelyzet idején bekövetkezett minden olyan esemény, amely az elektronikus hírközlési, a postai és a műsorszórás szolgáltatás ellátásának megszűnéséhez, áta" w:value="13/C. § cg) különleges jogrend, katasztrófaveszély, honvédelmi veszélyhelyzet vagy egészségügyi válsághelyzet idején bekövetkezett minden olyan esemény, amely az elektronikus hírközlési, a postai és a műsorszórás szolgáltatás ellátásának megszűnéséhez, áta"/>
              <w:listItem w:displayText="13/C. § d) az, ha az illetékes hatóság a kijelölt létfontosságú rendszerelemnél egészségügyi zárlatot rendel el" w:value="13/C. § d) az, ha az illetékes hatóság a kijelölt létfontosságú rendszerelemnél egészségügyi zárlatot rendel el"/>
              <w:listItem w:displayText="13/C. § e) a humánerőforrás olyan mértékű kritikus hiánya, ami a tevékenység leállításához, szüneteltetéséhez vezethet" w:value="13/C. § e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499042834"/>
            <w:lock w:val="sdtLocked"/>
            <w:placeholder>
              <w:docPart w:val="E164A7FBE01D4234A67A1DE23EA718CA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6/A. § a) az a víziközmű szolgáltatási zavar vagy kiesés, amely legalább 3000 felhasználási helyet érint, és helyreállítása várhatóan legalább 4 órát vesz igénybe" w:value="6/A. § a) az a víziközmű szolgáltatási zavar vagy kiesés, amely legalább 3000 felhasználási helyet érint, és helyreállítása várhatóan legalább 4 órát vesz igénybe"/>
              <w:listItem w:displayText="6/A. § b) a kijelölt víztározó, víztisztító mű, ivóvíztároló medence olyan szennyeződése, zavara, vagy kiesése, amelynek helyreállítása várhatóan legalább 8 órát vesz igénybe" w:value="6/A. § b) a kijelölt víztározó, víztisztító mű, ivóvíztároló medence olyan szennyeződése, zavara, vagy kiesése, amelynek helyreállítása várhatóan legalább 8 órát vesz igénybe"/>
              <w:listItem w:displayText="6/A. § c) az árvízvédelmi rendszer eseményei közül a rendkívüli védelmi fokozat elrendelése" w:value="6/A. § c) az árvízvédelmi rendszer eseményei közül a rendkívüli védelmi fokozat elrendelése"/>
              <w:listItem w:displayText="6/A. § da) hirtelen tönkremenetele, amely a folyók medrében visszafordíthatatlan változást idéz elő, és olyan rendkívüli árhullám kialakulásához vezet, amely töltésszakadás veszélyével fenyeget" w:value="6/A. § da) hirtelen tönkremenetele, amely a folyók medrében visszafordíthatatlan változást idéz elő, és olyan rendkívüli árhullám kialakulásához vezet, amely töltésszakadás veszélyével fenyeget"/>
              <w:listItem w:displayText="6/A. § db) működésképtelenné válása, amely a térségi ivóvízellátást és ezáltal az adott térség lakosságának ivóvízellátását veszélyezteti" w:value="6/A. § db) működésképtelenné válása, amely a térségi ivóvízellátást és ezáltal az adott térség lakosságának ivóvízellátását veszélyezteti"/>
              <w:listItem w:displayText="6/A. § dc) hatásterületére eső NATURA 2000 területek természeti értékei jelentős mértékű károsodása" w:value="6/A. § dc) hatásterületére eső NATURA 2000 területek természeti értékei jelentős mértékű károsodása"/>
              <w:listItem w:displayText="6/A. § dd) működésképtelensége, amely a hazai vízrendszerek közötti vízátvezetés hiányában a mezőgazdasági vízszolgáltatást veszélyezteti" w:value="6/A. § dd) működésképtelensége, amely a hazai vízrendszerek közötti vízátvezetés hiányában a mezőgazdasági vízszolgáltatást veszélyezteti"/>
              <w:listItem w:displayText="6/A. § e) az, ha az illetékes hatóság a kijelölt létfontosságú rendszerelemnél egészségügyi zárlatot rendel el" w:value="6/A. § e) az, ha az illetékes hatóság a kijelölt létfontosságú rendszerelemnél egészségügyi zárlatot rendel el"/>
              <w:listItem w:displayText="6/A. § f) a humánerőforrás olyan mértékű kritikus hiánya, ami a tevékenység leállításához, szüneteltetéséhez vezethet" w:value="6/A. § f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38503314"/>
            <w:lock w:val="sdtLocked"/>
            <w:placeholder>
              <w:docPart w:val="BFFF915DFA434B60ACEBD31F321EEB3E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5. § a) a kijelölt rendvédelmi rendszer, létesítmény épületeiben történt tűzeset vagy műszaki mentés" w:value="5. § a) a kijelölt rendvédelmi rendszer, létesítmény épületeiben történt tűzeset vagy műszaki mentés"/>
              <w:listItem w:displayText="5. § b) olyan infrastruktúrában bekövetkezett zavar vagy kiesés, amely esetén az érintett rendvédelmi szerv a törvényben meghatározott feladatai közül legalább kettőt nem tud ellátni, és a rendszer, létesítmény várhatóan 12 órán belül nem helyettesíthető" w:value="5. § b) olyan infrastruktúrában bekövetkezett zavar vagy kiesés, amely esetén az érintett rendvédelmi szerv a törvényben meghatározott feladatai közül legalább kettőt nem tud ellátni, és a rendszer, létesítmény várhatóan 12 órán belül nem helyettesíthető"/>
              <w:listItem w:displayText="5. § c) az érintett rendvédelmi szerv legalább kettő alapfeladata ellátásában részt vevő szervezeti egységének olyan kiesése, amely várhatóan 48 órán belül sem pótolható" w:value="5. § c) az érintett rendvédelmi szerv legalább kettő alapfeladata ellátásában részt vevő szervezeti egységének olyan kiesése, amely várhatóan 48 órán belül sem pótolható"/>
              <w:listItem w:displayText="5. § d) az érintett rendvédelmi szerv alapfeladatának ellátását biztosító informatikai és infokommunikációs rendszerek olyan kiesése, amely várhatóan 8 órán belül nem pótolható." w:value="5. § d) az érintett rendvédelmi szerv alapfeladatának ellátását biztosító informatikai és infokommunikációs rendszerek olyan kiesése, amely várhatóan 8 órán belül nem pótolható."/>
            </w:dropDownList>
          </w:sdtPr>
          <w:sdtEndPr/>
          <w:sdtContent>
            <w:tc>
              <w:tcPr>
                <w:tcW w:w="171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</w:tr>
      <w:tr w:rsidR="007B08C9" w:rsidTr="00820CDC">
        <w:trPr>
          <w:gridAfter w:val="1"/>
          <w:wAfter w:w="5729" w:type="dxa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5E30A4" w:rsidRDefault="00175942" w:rsidP="00771E5B">
            <w:pPr>
              <w:jc w:val="center"/>
              <w:rPr>
                <w:i/>
                <w:sz w:val="20"/>
              </w:rPr>
            </w:pPr>
            <w:hyperlink r:id="rId7" w:history="1">
              <w:r w:rsidR="00E4535E" w:rsidRPr="00C02A71">
                <w:rPr>
                  <w:rStyle w:val="Hiperhivatkozs"/>
                  <w:i/>
                  <w:sz w:val="20"/>
                </w:rPr>
                <w:t>374/2020. (VII. 30.) Korm. rendelet</w:t>
              </w:r>
            </w:hyperlink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175942" w:rsidP="00771E5B">
            <w:pPr>
              <w:jc w:val="center"/>
              <w:rPr>
                <w:sz w:val="20"/>
              </w:rPr>
            </w:pPr>
            <w:hyperlink r:id="rId8" w:history="1">
              <w:r w:rsidR="007B08C9" w:rsidRPr="00522766">
                <w:rPr>
                  <w:rStyle w:val="Hiperhivatkozs"/>
                  <w:bCs/>
                  <w:i/>
                  <w:sz w:val="20"/>
                  <w:lang w:eastAsia="zh-CN"/>
                </w:rPr>
                <w:t>161/2019. (VII. 4.) Korm. rendelet</w:t>
              </w:r>
            </w:hyperlink>
          </w:p>
        </w:tc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175942" w:rsidP="00771E5B">
            <w:pPr>
              <w:jc w:val="center"/>
              <w:rPr>
                <w:sz w:val="20"/>
              </w:rPr>
            </w:pPr>
            <w:hyperlink r:id="rId9" w:history="1">
              <w:r w:rsidR="007B08C9" w:rsidRPr="00A07B13">
                <w:rPr>
                  <w:rStyle w:val="Hiperhivatkozs"/>
                  <w:bCs/>
                  <w:i/>
                  <w:sz w:val="20"/>
                  <w:lang w:eastAsia="zh-CN"/>
                </w:rPr>
                <w:t>540/2013. (XII. 30.) Korm. rendelet</w:t>
              </w:r>
            </w:hyperlink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175942" w:rsidP="00771E5B">
            <w:pPr>
              <w:jc w:val="center"/>
              <w:rPr>
                <w:sz w:val="20"/>
              </w:rPr>
            </w:pPr>
            <w:hyperlink r:id="rId10" w:history="1">
              <w:r w:rsidR="007B08C9" w:rsidRPr="000D25DE">
                <w:rPr>
                  <w:rStyle w:val="Hiperhivatkozs"/>
                  <w:bCs/>
                  <w:i/>
                  <w:sz w:val="20"/>
                  <w:lang w:eastAsia="zh-CN"/>
                </w:rPr>
                <w:t>246/2015. (IX. 8.) Korm. rendelet</w:t>
              </w:r>
            </w:hyperlink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175942" w:rsidP="00771E5B">
            <w:pPr>
              <w:jc w:val="center"/>
              <w:rPr>
                <w:sz w:val="20"/>
              </w:rPr>
            </w:pPr>
            <w:hyperlink r:id="rId11" w:history="1">
              <w:r w:rsidR="007B08C9" w:rsidRPr="007E7764">
                <w:rPr>
                  <w:rStyle w:val="Hiperhivatkozs"/>
                  <w:bCs/>
                  <w:i/>
                  <w:sz w:val="20"/>
                  <w:lang w:eastAsia="zh-CN"/>
                </w:rPr>
                <w:t>330/2015. (XI. 10.) Korm. rendelet</w:t>
              </w:r>
            </w:hyperlink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175942" w:rsidP="00771E5B">
            <w:pPr>
              <w:jc w:val="center"/>
              <w:rPr>
                <w:sz w:val="20"/>
              </w:rPr>
            </w:pPr>
            <w:hyperlink r:id="rId12" w:history="1">
              <w:r w:rsidR="007B08C9" w:rsidRPr="00377666">
                <w:rPr>
                  <w:rStyle w:val="Hiperhivatkozs"/>
                  <w:bCs/>
                  <w:i/>
                  <w:sz w:val="20"/>
                  <w:lang w:eastAsia="zh-CN"/>
                </w:rPr>
                <w:t>249/2017. (IX. 5.) Korm. rendelet</w:t>
              </w:r>
            </w:hyperlink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175942" w:rsidP="00771E5B">
            <w:pPr>
              <w:snapToGrid w:val="0"/>
              <w:jc w:val="center"/>
              <w:rPr>
                <w:sz w:val="20"/>
              </w:rPr>
            </w:pPr>
            <w:hyperlink r:id="rId13" w:history="1">
              <w:r w:rsidR="007B08C9" w:rsidRPr="00C87BAC">
                <w:rPr>
                  <w:rStyle w:val="Hiperhivatkozs"/>
                  <w:sz w:val="20"/>
                </w:rPr>
                <w:t>541/2013. (XII. 30.) Korm. rendelet</w:t>
              </w:r>
            </w:hyperlink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175942" w:rsidP="00771E5B">
            <w:pPr>
              <w:snapToGrid w:val="0"/>
              <w:jc w:val="center"/>
              <w:rPr>
                <w:sz w:val="20"/>
              </w:rPr>
            </w:pPr>
            <w:hyperlink r:id="rId14" w:history="1">
              <w:r w:rsidR="00076442" w:rsidRPr="000B1124">
                <w:rPr>
                  <w:rStyle w:val="Hiperhivatkozs"/>
                  <w:bCs/>
                  <w:i/>
                  <w:sz w:val="20"/>
                  <w:lang w:eastAsia="zh-CN"/>
                </w:rPr>
                <w:t>512/2013. (XII. 29.) Korm. rendelet</w:t>
              </w:r>
            </w:hyperlink>
          </w:p>
        </w:tc>
      </w:tr>
      <w:tr w:rsidR="003D7EB9" w:rsidRPr="003D7EB9" w:rsidTr="007B08C9">
        <w:trPr>
          <w:gridAfter w:val="1"/>
          <w:wAfter w:w="5729" w:type="dxa"/>
          <w:trHeight w:val="204"/>
        </w:trPr>
        <w:tc>
          <w:tcPr>
            <w:tcW w:w="5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3D7EB9" w:rsidRDefault="003D7EB9" w:rsidP="00472DE6">
            <w:pPr>
              <w:snapToGrid w:val="0"/>
              <w:rPr>
                <w:b/>
                <w:sz w:val="20"/>
              </w:rPr>
            </w:pPr>
            <w:r w:rsidRPr="003D7EB9">
              <w:rPr>
                <w:b/>
                <w:sz w:val="20"/>
              </w:rPr>
              <w:lastRenderedPageBreak/>
              <w:t>V.</w:t>
            </w:r>
          </w:p>
        </w:tc>
        <w:tc>
          <w:tcPr>
            <w:tcW w:w="13765" w:type="dxa"/>
            <w:gridSpan w:val="1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3D7EB9" w:rsidRDefault="003D7EB9" w:rsidP="003D7D0B">
            <w:pPr>
              <w:snapToGrid w:val="0"/>
              <w:rPr>
                <w:b/>
                <w:sz w:val="20"/>
              </w:rPr>
            </w:pPr>
            <w:r w:rsidRPr="003D7EB9">
              <w:rPr>
                <w:b/>
                <w:bCs/>
                <w:sz w:val="20"/>
                <w:lang w:eastAsia="zh-CN"/>
              </w:rPr>
              <w:t>Rendkívüli esemény bemutatása</w:t>
            </w:r>
          </w:p>
        </w:tc>
      </w:tr>
      <w:tr w:rsidR="00B02833" w:rsidTr="007B08C9">
        <w:trPr>
          <w:gridAfter w:val="1"/>
          <w:wAfter w:w="5729" w:type="dxa"/>
          <w:trHeight w:val="692"/>
        </w:trPr>
        <w:tc>
          <w:tcPr>
            <w:tcW w:w="1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Rendkívüli esemény leírása:</w:t>
            </w:r>
          </w:p>
        </w:tc>
        <w:tc>
          <w:tcPr>
            <w:tcW w:w="12492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rPr>
          <w:gridAfter w:val="1"/>
          <w:wAfter w:w="5729" w:type="dxa"/>
          <w:trHeight w:val="1581"/>
        </w:trPr>
        <w:tc>
          <w:tcPr>
            <w:tcW w:w="18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Milyen intézkedéseket tett a létesítmény</w:t>
            </w:r>
            <w:r>
              <w:rPr>
                <w:bCs/>
                <w:sz w:val="20"/>
                <w:lang w:eastAsia="zh-CN"/>
              </w:rPr>
              <w:t xml:space="preserve"> üzemeltetője</w:t>
            </w:r>
            <w:r w:rsidRPr="00F20C94">
              <w:rPr>
                <w:bCs/>
                <w:sz w:val="20"/>
                <w:lang w:eastAsia="zh-CN"/>
              </w:rPr>
              <w:t xml:space="preserve"> (</w:t>
            </w:r>
            <w:r w:rsidRPr="001F5DC4">
              <w:rPr>
                <w:bCs/>
                <w:i/>
                <w:sz w:val="20"/>
                <w:lang w:eastAsia="zh-CN"/>
              </w:rPr>
              <w:t>kiket értesített, kiket vont be, kik dolgoznak a helyreállításon</w:t>
            </w:r>
            <w:r w:rsidRPr="00F20C94">
              <w:rPr>
                <w:bCs/>
                <w:sz w:val="20"/>
                <w:lang w:eastAsia="zh-CN"/>
              </w:rPr>
              <w:t xml:space="preserve">) </w:t>
            </w:r>
          </w:p>
        </w:tc>
        <w:tc>
          <w:tcPr>
            <w:tcW w:w="12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</w:tbl>
    <w:p w:rsidR="004B5C2E" w:rsidRDefault="004B5C2E"/>
    <w:p w:rsidR="004B5C2E" w:rsidRDefault="004B5C2E"/>
    <w:p w:rsidR="00BC3493" w:rsidRDefault="004B5C2E">
      <w:pPr>
        <w:rPr>
          <w:sz w:val="24"/>
          <w:szCs w:val="24"/>
        </w:rPr>
      </w:pPr>
      <w:r w:rsidRPr="004B5C2E">
        <w:rPr>
          <w:b/>
          <w:sz w:val="24"/>
          <w:szCs w:val="24"/>
        </w:rPr>
        <w:t>Kelt</w:t>
      </w:r>
      <w:r w:rsidRPr="004B5C2E">
        <w:rPr>
          <w:sz w:val="24"/>
          <w:szCs w:val="24"/>
        </w:rPr>
        <w:t xml:space="preserve">: </w:t>
      </w:r>
      <w:r w:rsidRPr="004B5C2E">
        <w:rPr>
          <w:i/>
          <w:sz w:val="24"/>
          <w:szCs w:val="24"/>
        </w:rPr>
        <w:t>helység, dátum</w:t>
      </w:r>
      <w:r w:rsidRPr="004B5C2E">
        <w:rPr>
          <w:i/>
          <w:sz w:val="24"/>
          <w:szCs w:val="24"/>
        </w:rPr>
        <w:tab/>
      </w:r>
      <w:r w:rsidRPr="004B5C2E">
        <w:rPr>
          <w:i/>
          <w:sz w:val="24"/>
          <w:szCs w:val="24"/>
        </w:rPr>
        <w:tab/>
      </w:r>
      <w:r w:rsidRPr="004B5C2E">
        <w:rPr>
          <w:sz w:val="24"/>
          <w:szCs w:val="24"/>
        </w:rPr>
        <w:tab/>
      </w:r>
      <w:r w:rsidRPr="004B5C2E">
        <w:rPr>
          <w:sz w:val="24"/>
          <w:szCs w:val="24"/>
        </w:rPr>
        <w:tab/>
      </w:r>
      <w:r w:rsidRPr="004B5C2E">
        <w:rPr>
          <w:sz w:val="24"/>
          <w:szCs w:val="24"/>
        </w:rPr>
        <w:tab/>
      </w:r>
      <w:r w:rsidRPr="004B5C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3493" w:rsidRDefault="00BC3493">
      <w:pPr>
        <w:rPr>
          <w:sz w:val="24"/>
          <w:szCs w:val="24"/>
        </w:rPr>
      </w:pPr>
    </w:p>
    <w:p w:rsidR="00BC3493" w:rsidRDefault="00BC3493" w:rsidP="00BC3493">
      <w:pPr>
        <w:ind w:left="8496" w:firstLine="708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8055DE" w:rsidRDefault="00BC3493" w:rsidP="008055DE">
      <w:pPr>
        <w:ind w:left="849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4B5C2E" w:rsidRPr="004B5C2E">
        <w:rPr>
          <w:i/>
          <w:sz w:val="24"/>
          <w:szCs w:val="24"/>
        </w:rPr>
        <w:t>Aláírás (elektronikus)</w:t>
      </w:r>
    </w:p>
    <w:p w:rsidR="008055DE" w:rsidRDefault="008055DE" w:rsidP="008055DE">
      <w:pPr>
        <w:rPr>
          <w:sz w:val="24"/>
          <w:szCs w:val="24"/>
        </w:rPr>
      </w:pPr>
    </w:p>
    <w:p w:rsidR="008055DE" w:rsidRDefault="008055DE" w:rsidP="008055DE">
      <w:pPr>
        <w:rPr>
          <w:sz w:val="24"/>
          <w:szCs w:val="24"/>
        </w:rPr>
      </w:pPr>
      <w:bookmarkStart w:id="0" w:name="_GoBack"/>
      <w:bookmarkEnd w:id="0"/>
    </w:p>
    <w:p w:rsidR="008055DE" w:rsidRDefault="008055DE" w:rsidP="008055DE">
      <w:pPr>
        <w:rPr>
          <w:sz w:val="24"/>
          <w:szCs w:val="24"/>
        </w:rPr>
      </w:pPr>
    </w:p>
    <w:p w:rsidR="008055DE" w:rsidRPr="00175942" w:rsidRDefault="008055DE" w:rsidP="00337CFB">
      <w:pPr>
        <w:spacing w:after="120"/>
        <w:jc w:val="center"/>
        <w:rPr>
          <w:b/>
          <w:sz w:val="24"/>
          <w:szCs w:val="24"/>
        </w:rPr>
      </w:pPr>
      <w:r w:rsidRPr="00175942">
        <w:rPr>
          <w:b/>
          <w:sz w:val="24"/>
          <w:szCs w:val="24"/>
        </w:rPr>
        <w:t>A kijelölt létfontosságú rendszerelem helye szerinti illetékes megyei ügyeletek elérhetőségei</w:t>
      </w:r>
    </w:p>
    <w:p w:rsidR="008055DE" w:rsidRPr="00996D04" w:rsidRDefault="008055DE" w:rsidP="008055DE">
      <w:pPr>
        <w:rPr>
          <w:sz w:val="20"/>
        </w:rPr>
      </w:pP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700"/>
        <w:gridCol w:w="3700"/>
        <w:gridCol w:w="3700"/>
      </w:tblGrid>
      <w:tr w:rsidR="008055DE" w:rsidRPr="00996D04" w:rsidTr="00175942">
        <w:trPr>
          <w:trHeight w:val="31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055DE" w:rsidRPr="00996D04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996D04">
              <w:rPr>
                <w:b/>
                <w:bCs/>
                <w:sz w:val="20"/>
              </w:rPr>
              <w:t>Megye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55DE" w:rsidRPr="00996D04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996D04">
              <w:rPr>
                <w:b/>
                <w:bCs/>
                <w:sz w:val="20"/>
              </w:rPr>
              <w:t>E-mail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055DE" w:rsidRPr="00996D04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996D04">
              <w:rPr>
                <w:b/>
                <w:bCs/>
                <w:sz w:val="20"/>
              </w:rPr>
              <w:t>Megye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055DE" w:rsidRPr="00996D04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996D04">
              <w:rPr>
                <w:b/>
                <w:bCs/>
                <w:sz w:val="20"/>
              </w:rPr>
              <w:t>E-mail</w:t>
            </w:r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Baranya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15" w:history="1">
              <w:r w:rsidR="008055DE" w:rsidRPr="00996D04">
                <w:rPr>
                  <w:color w:val="0000FF"/>
                  <w:sz w:val="20"/>
                  <w:u w:val="single"/>
                </w:rPr>
                <w:t>baranya.ugyelet@katved.gov.hu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Jász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16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jasz.ugyelet@katved.gov.hu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Bács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17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bacs.ugyelet@katved.gov.hu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Komárom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18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komarom.ugyelet@katved.gov.hu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Békés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19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bekes.ugyelet@katved.gov.hu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Nógrád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20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nograd.ugyelet@katved.gov.hu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Borsod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21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borsod.ugyelet@katved.gov.hu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Pest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22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pest.ugyelet@katved.gov.hu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Csongrád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23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csongrad.ugyelet@katved.gov.hu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Somogy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24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somogy.ugyelet@katved.gov.hu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Fejér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25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ugyelet.fejer@katved.gov.hu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Szabolcs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26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szabolcs.ugyelet@katved.gov.hu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Fővárosi 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27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fki.fougyelet@katved.gov.hu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Tolna MKI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28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tolna.ugyelet@katved.gov.hu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>Győr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color w:val="0000FF"/>
                <w:sz w:val="20"/>
                <w:u w:val="single"/>
              </w:rPr>
              <w:t>gyor.ugyelet@katved.gov.hu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Vas MKI Ügyelet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29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vas.fougyelet@katved.gov.hu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>Hajdú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color w:val="0000FF"/>
                <w:sz w:val="20"/>
                <w:u w:val="single"/>
              </w:rPr>
              <w:t>hajdu.ugyelet@katved.gov.hu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Veszprém MKI Ügyelet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30" w:history="1">
              <w:r w:rsidR="008055DE" w:rsidRPr="00996D04">
                <w:rPr>
                  <w:color w:val="0000FF"/>
                  <w:sz w:val="20"/>
                  <w:u w:val="single"/>
                </w:rPr>
                <w:t>veszprem.ugyelet@katved.gov.hu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>Heves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31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heves.ugyelet@katved.gov.hu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Zala MKI Ügyelet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175942" w:rsidP="00C2377A">
            <w:pPr>
              <w:rPr>
                <w:color w:val="0000FF"/>
                <w:sz w:val="20"/>
                <w:u w:val="single"/>
              </w:rPr>
            </w:pPr>
            <w:hyperlink r:id="rId32" w:history="1">
              <w:r w:rsidR="008055DE" w:rsidRPr="00996D04">
                <w:rPr>
                  <w:color w:val="0000FF"/>
                  <w:sz w:val="20"/>
                  <w:u w:val="single"/>
                </w:rPr>
                <w:t>zala.ugyelet@katved.gov.hu</w:t>
              </w:r>
            </w:hyperlink>
          </w:p>
        </w:tc>
      </w:tr>
    </w:tbl>
    <w:p w:rsidR="008055DE" w:rsidRPr="00996D04" w:rsidRDefault="008055DE" w:rsidP="008055DE">
      <w:pPr>
        <w:rPr>
          <w:sz w:val="20"/>
        </w:rPr>
      </w:pPr>
    </w:p>
    <w:sectPr w:rsidR="008055DE" w:rsidRPr="00996D04" w:rsidSect="001C7F98">
      <w:headerReference w:type="even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720" w:right="720" w:bottom="720" w:left="720" w:header="709" w:footer="709" w:gutter="0"/>
      <w:pgNumType w:start="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EC" w:rsidRDefault="000023EC" w:rsidP="00F7002D">
      <w:r>
        <w:separator/>
      </w:r>
    </w:p>
  </w:endnote>
  <w:endnote w:type="continuationSeparator" w:id="0">
    <w:p w:rsidR="000023EC" w:rsidRDefault="000023EC" w:rsidP="00F7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940F0" w:rsidRDefault="005940F0" w:rsidP="005940F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F3" w:rsidRDefault="00DB07F3" w:rsidP="007376FD">
    <w:pPr>
      <w:pStyle w:val="llb"/>
      <w:rPr>
        <w:i/>
        <w:sz w:val="24"/>
        <w:szCs w:val="24"/>
      </w:rPr>
    </w:pPr>
  </w:p>
  <w:p w:rsidR="00DB07F3" w:rsidRDefault="00DB07F3" w:rsidP="007376FD">
    <w:pPr>
      <w:pStyle w:val="llb"/>
      <w:rPr>
        <w:i/>
        <w:sz w:val="24"/>
        <w:szCs w:val="24"/>
      </w:rPr>
    </w:pPr>
  </w:p>
  <w:p w:rsidR="00DB07F3" w:rsidRPr="00F20C94" w:rsidRDefault="00DB07F3" w:rsidP="007376FD">
    <w:pPr>
      <w:pStyle w:val="llb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EC" w:rsidRDefault="000023EC" w:rsidP="00F7002D">
      <w:r>
        <w:separator/>
      </w:r>
    </w:p>
  </w:footnote>
  <w:footnote w:type="continuationSeparator" w:id="0">
    <w:p w:rsidR="000023EC" w:rsidRDefault="000023EC" w:rsidP="00F7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940F0" w:rsidRDefault="005940F0" w:rsidP="005940F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9A" w:rsidRDefault="00C57A9A" w:rsidP="009467A7">
    <w:pPr>
      <w:jc w:val="center"/>
      <w:rPr>
        <w:rFonts w:ascii="Times New Roman félkövér" w:hAnsi="Times New Roman félkövér"/>
        <w:b/>
        <w:bCs/>
        <w:smallCaps/>
        <w:szCs w:val="28"/>
        <w:lang w:eastAsia="zh-CN"/>
      </w:rPr>
    </w:pPr>
  </w:p>
  <w:p w:rsidR="0065210D" w:rsidRPr="009467A7" w:rsidRDefault="005940F0" w:rsidP="0065210D">
    <w:pPr>
      <w:spacing w:after="120"/>
      <w:jc w:val="center"/>
      <w:rPr>
        <w:rFonts w:ascii="Times New Roman félkövér" w:hAnsi="Times New Roman félkövér"/>
        <w:b/>
        <w:bCs/>
        <w:smallCaps/>
        <w:szCs w:val="28"/>
        <w:lang w:eastAsia="zh-CN"/>
      </w:rPr>
    </w:pPr>
    <w:r w:rsidRPr="009467A7">
      <w:rPr>
        <w:rFonts w:ascii="Times New Roman félkövér" w:hAnsi="Times New Roman félkövér"/>
        <w:b/>
        <w:bCs/>
        <w:smallCaps/>
        <w:szCs w:val="28"/>
        <w:lang w:eastAsia="zh-CN"/>
      </w:rPr>
      <w:t xml:space="preserve">Rendkívüli esemény bejelentő lap </w:t>
    </w:r>
    <w:r w:rsidR="00B924D7">
      <w:rPr>
        <w:rFonts w:ascii="Times New Roman félkövér" w:hAnsi="Times New Roman félkövér"/>
        <w:b/>
        <w:bCs/>
        <w:smallCaps/>
        <w:szCs w:val="28"/>
        <w:lang w:eastAsia="zh-CN"/>
      </w:rPr>
      <w:t>a</w:t>
    </w:r>
    <w:r w:rsidRPr="009467A7">
      <w:rPr>
        <w:rFonts w:ascii="Times New Roman félkövér" w:hAnsi="Times New Roman félkövér"/>
        <w:b/>
        <w:bCs/>
        <w:smallCaps/>
        <w:szCs w:val="28"/>
        <w:lang w:eastAsia="zh-CN"/>
      </w:rPr>
      <w:t xml:space="preserve"> létfontosságú rendszerek és létesítmények üzemeltetői részére</w:t>
    </w:r>
  </w:p>
  <w:p w:rsidR="005940F0" w:rsidRDefault="005940F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2D"/>
    <w:rsid w:val="000023EC"/>
    <w:rsid w:val="0002502B"/>
    <w:rsid w:val="00035E56"/>
    <w:rsid w:val="00076442"/>
    <w:rsid w:val="000802A4"/>
    <w:rsid w:val="00080D7F"/>
    <w:rsid w:val="000950AD"/>
    <w:rsid w:val="00096134"/>
    <w:rsid w:val="000A4F4C"/>
    <w:rsid w:val="000C24B1"/>
    <w:rsid w:val="000C3417"/>
    <w:rsid w:val="000D277D"/>
    <w:rsid w:val="0010204C"/>
    <w:rsid w:val="00161920"/>
    <w:rsid w:val="0016760A"/>
    <w:rsid w:val="00175942"/>
    <w:rsid w:val="001C43A0"/>
    <w:rsid w:val="001C7F98"/>
    <w:rsid w:val="001F5DC4"/>
    <w:rsid w:val="0021089C"/>
    <w:rsid w:val="002406CB"/>
    <w:rsid w:val="002A4A01"/>
    <w:rsid w:val="002A7E91"/>
    <w:rsid w:val="00301F0D"/>
    <w:rsid w:val="00337CFB"/>
    <w:rsid w:val="00382A05"/>
    <w:rsid w:val="00391FD4"/>
    <w:rsid w:val="00396A94"/>
    <w:rsid w:val="00396E4F"/>
    <w:rsid w:val="003D7D0B"/>
    <w:rsid w:val="003D7EB9"/>
    <w:rsid w:val="003F0F67"/>
    <w:rsid w:val="0040550A"/>
    <w:rsid w:val="0042434B"/>
    <w:rsid w:val="00472DE6"/>
    <w:rsid w:val="0047623C"/>
    <w:rsid w:val="0048028E"/>
    <w:rsid w:val="004B5C2E"/>
    <w:rsid w:val="004F7EAB"/>
    <w:rsid w:val="00513173"/>
    <w:rsid w:val="00550B18"/>
    <w:rsid w:val="005851BA"/>
    <w:rsid w:val="005940F0"/>
    <w:rsid w:val="00630E14"/>
    <w:rsid w:val="006517F4"/>
    <w:rsid w:val="0065210D"/>
    <w:rsid w:val="00672136"/>
    <w:rsid w:val="00696E09"/>
    <w:rsid w:val="00697530"/>
    <w:rsid w:val="006B33D7"/>
    <w:rsid w:val="006D0202"/>
    <w:rsid w:val="007376FD"/>
    <w:rsid w:val="00754ADC"/>
    <w:rsid w:val="00761C03"/>
    <w:rsid w:val="007B08C9"/>
    <w:rsid w:val="007B74FB"/>
    <w:rsid w:val="007F39DD"/>
    <w:rsid w:val="008055DE"/>
    <w:rsid w:val="00820CDC"/>
    <w:rsid w:val="00836304"/>
    <w:rsid w:val="008422C6"/>
    <w:rsid w:val="008D17F6"/>
    <w:rsid w:val="008F66C0"/>
    <w:rsid w:val="00906440"/>
    <w:rsid w:val="00912E9F"/>
    <w:rsid w:val="00944FBF"/>
    <w:rsid w:val="009467A7"/>
    <w:rsid w:val="00996D04"/>
    <w:rsid w:val="009A3ED7"/>
    <w:rsid w:val="009B27AF"/>
    <w:rsid w:val="009E35BF"/>
    <w:rsid w:val="00A7404C"/>
    <w:rsid w:val="00A77BE4"/>
    <w:rsid w:val="00AA031A"/>
    <w:rsid w:val="00AD5E1F"/>
    <w:rsid w:val="00AF09BB"/>
    <w:rsid w:val="00B02833"/>
    <w:rsid w:val="00B417CC"/>
    <w:rsid w:val="00B708C1"/>
    <w:rsid w:val="00B924D7"/>
    <w:rsid w:val="00BC3493"/>
    <w:rsid w:val="00BC5585"/>
    <w:rsid w:val="00BF59E6"/>
    <w:rsid w:val="00C02A71"/>
    <w:rsid w:val="00C20E31"/>
    <w:rsid w:val="00C26C98"/>
    <w:rsid w:val="00C46962"/>
    <w:rsid w:val="00C55E6B"/>
    <w:rsid w:val="00C57A9A"/>
    <w:rsid w:val="00C767FE"/>
    <w:rsid w:val="00C9605A"/>
    <w:rsid w:val="00CA29B0"/>
    <w:rsid w:val="00D131DB"/>
    <w:rsid w:val="00D3684E"/>
    <w:rsid w:val="00D36B33"/>
    <w:rsid w:val="00D8479E"/>
    <w:rsid w:val="00DB07F3"/>
    <w:rsid w:val="00DB08C0"/>
    <w:rsid w:val="00DC0046"/>
    <w:rsid w:val="00DC5B8A"/>
    <w:rsid w:val="00DD238C"/>
    <w:rsid w:val="00DF17A3"/>
    <w:rsid w:val="00E31A8E"/>
    <w:rsid w:val="00E4535E"/>
    <w:rsid w:val="00E52641"/>
    <w:rsid w:val="00E9770D"/>
    <w:rsid w:val="00EF023A"/>
    <w:rsid w:val="00F10B38"/>
    <w:rsid w:val="00F20C94"/>
    <w:rsid w:val="00F27939"/>
    <w:rsid w:val="00F532F6"/>
    <w:rsid w:val="00F7002D"/>
    <w:rsid w:val="00F76B01"/>
    <w:rsid w:val="00F77852"/>
    <w:rsid w:val="00F97315"/>
    <w:rsid w:val="00FA5654"/>
    <w:rsid w:val="00FD10CC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0E903836-8F25-498D-9054-31417F0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00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700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002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7002D"/>
  </w:style>
  <w:style w:type="paragraph" w:styleId="llb">
    <w:name w:val="footer"/>
    <w:basedOn w:val="Norml"/>
    <w:link w:val="llbChar"/>
    <w:rsid w:val="00F700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7002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7002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700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7002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1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173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7B74FB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594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.jogtar.hu/jogszabaly?docid=a1300541.kor" TargetMode="External"/><Relationship Id="rId18" Type="http://schemas.openxmlformats.org/officeDocument/2006/relationships/hyperlink" Target="mailto:komarom.ugyelet@katved.gov.hu" TargetMode="External"/><Relationship Id="rId26" Type="http://schemas.openxmlformats.org/officeDocument/2006/relationships/hyperlink" Target="mailto:szabolcs.ugyelet@katved.gov.hu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mailto:borsod.ugyelet@katved.gov.hu" TargetMode="External"/><Relationship Id="rId34" Type="http://schemas.openxmlformats.org/officeDocument/2006/relationships/footer" Target="footer1.xml"/><Relationship Id="rId7" Type="http://schemas.openxmlformats.org/officeDocument/2006/relationships/hyperlink" Target="https://magyarkozlony.hu/dokumentumok/f2a60cfd8fe139c3070232e93e84722c90869cb7/megtekintes" TargetMode="External"/><Relationship Id="rId12" Type="http://schemas.openxmlformats.org/officeDocument/2006/relationships/hyperlink" Target="https://net.jogtar.hu/jogszabaly?docid=A1700249.KOR" TargetMode="External"/><Relationship Id="rId17" Type="http://schemas.openxmlformats.org/officeDocument/2006/relationships/hyperlink" Target="mailto:bacs.ugyelet@katved.gov.hu" TargetMode="External"/><Relationship Id="rId25" Type="http://schemas.openxmlformats.org/officeDocument/2006/relationships/hyperlink" Target="mailto:ugyelet.fejer@katved.gov.hu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sz.ugyelet@katved.gov.hu" TargetMode="External"/><Relationship Id="rId20" Type="http://schemas.openxmlformats.org/officeDocument/2006/relationships/hyperlink" Target="mailto:nograd.ugyelet@katved.gov.hu" TargetMode="External"/><Relationship Id="rId29" Type="http://schemas.openxmlformats.org/officeDocument/2006/relationships/hyperlink" Target="mailto:vas.fougyelet@katved.gov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500330.kor" TargetMode="External"/><Relationship Id="rId24" Type="http://schemas.openxmlformats.org/officeDocument/2006/relationships/hyperlink" Target="mailto:somogy.ugyelet@katved.gov.hu" TargetMode="External"/><Relationship Id="rId32" Type="http://schemas.openxmlformats.org/officeDocument/2006/relationships/hyperlink" Target="mailto:zala.ugyelet@katved.gov.hu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aranya.ugyelet@katved.gov.hu" TargetMode="External"/><Relationship Id="rId23" Type="http://schemas.openxmlformats.org/officeDocument/2006/relationships/hyperlink" Target="mailto:csongrad.ugyelet@katved.gov.hu" TargetMode="External"/><Relationship Id="rId28" Type="http://schemas.openxmlformats.org/officeDocument/2006/relationships/hyperlink" Target="mailto:tolna.ugyelet@katved.gov.hu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net.jogtar.hu/jogszabaly?docid=A1500246.KOR" TargetMode="External"/><Relationship Id="rId19" Type="http://schemas.openxmlformats.org/officeDocument/2006/relationships/hyperlink" Target="mailto:bekes.ugyelet@katved.gov.hu" TargetMode="External"/><Relationship Id="rId31" Type="http://schemas.openxmlformats.org/officeDocument/2006/relationships/hyperlink" Target="mailto:heves.ugyelet@katved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540.kor" TargetMode="External"/><Relationship Id="rId14" Type="http://schemas.openxmlformats.org/officeDocument/2006/relationships/hyperlink" Target="https://net.jogtar.hu/jogszabaly?docid=a1300512.kor" TargetMode="External"/><Relationship Id="rId22" Type="http://schemas.openxmlformats.org/officeDocument/2006/relationships/hyperlink" Target="mailto:pest.ugyelet@katved.gov.hu" TargetMode="External"/><Relationship Id="rId27" Type="http://schemas.openxmlformats.org/officeDocument/2006/relationships/hyperlink" Target="mailto:fki.fougyelet@katved.gov.hu" TargetMode="External"/><Relationship Id="rId30" Type="http://schemas.openxmlformats.org/officeDocument/2006/relationships/hyperlink" Target="mailto:veszprem.ugyelet@katved.gov.hu" TargetMode="External"/><Relationship Id="rId35" Type="http://schemas.openxmlformats.org/officeDocument/2006/relationships/footer" Target="footer2.xml"/><Relationship Id="rId8" Type="http://schemas.openxmlformats.org/officeDocument/2006/relationships/hyperlink" Target="https://net.jogtar.hu/jogszabaly?docid=A1900161.KOR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D78E1C2EAD490EACA4678B9099CA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DA8E35-F9B7-48A5-A7C2-C777E8EA67BA}"/>
      </w:docPartPr>
      <w:docPartBody>
        <w:p w:rsidR="00561793" w:rsidRDefault="004D0750" w:rsidP="004D0750">
          <w:pPr>
            <w:pStyle w:val="E2D78E1C2EAD490EACA4678B9099CAF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5C7C14D80C2498EB18F1B81E1EFDB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2660B7-8889-4F7B-A66F-4869BA1592D0}"/>
      </w:docPartPr>
      <w:docPartBody>
        <w:p w:rsidR="00561793" w:rsidRDefault="004D0750" w:rsidP="004D0750">
          <w:pPr>
            <w:pStyle w:val="95C7C14D80C2498EB18F1B81E1EFDBA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CC4444A81DF46828904C19A899EDC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5513B0-3DF6-48A1-9BBB-0B9FEA603990}"/>
      </w:docPartPr>
      <w:docPartBody>
        <w:p w:rsidR="00561793" w:rsidRDefault="004D0750" w:rsidP="004D0750">
          <w:pPr>
            <w:pStyle w:val="1CC4444A81DF46828904C19A899EDCF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EBEA00550644ACFAD3E56CCB2347F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5D14-6B21-4F8E-A84B-F24E96E6CA31}"/>
      </w:docPartPr>
      <w:docPartBody>
        <w:p w:rsidR="00561793" w:rsidRDefault="004D0750" w:rsidP="004D0750">
          <w:pPr>
            <w:pStyle w:val="8EBEA00550644ACFAD3E56CCB2347F5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27930B982F34678B4CFA9AB2289C5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5D475-0C8A-438F-80C7-AB3CACAF2793}"/>
      </w:docPartPr>
      <w:docPartBody>
        <w:p w:rsidR="00561793" w:rsidRDefault="004D0750" w:rsidP="004D0750">
          <w:pPr>
            <w:pStyle w:val="727930B982F34678B4CFA9AB2289C50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0F8E0E878344D2296C55466471211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F10560-7466-48DD-A579-9264199EB509}"/>
      </w:docPartPr>
      <w:docPartBody>
        <w:p w:rsidR="00561793" w:rsidRDefault="004D0750" w:rsidP="004D0750">
          <w:pPr>
            <w:pStyle w:val="30F8E0E878344D2296C554664712118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DFFB51FC00F491B86E8998E8CD27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056B5-8AD5-4912-A047-BD27BED06D3B}"/>
      </w:docPartPr>
      <w:docPartBody>
        <w:p w:rsidR="00561793" w:rsidRDefault="004D0750" w:rsidP="004D0750">
          <w:pPr>
            <w:pStyle w:val="CDFFB51FC00F491B86E8998E8CD27C9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379D6DF0CE4C1086192FE6A0C364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424C91-11C4-4257-863A-C96E7168C04B}"/>
      </w:docPartPr>
      <w:docPartBody>
        <w:p w:rsidR="00561793" w:rsidRDefault="004D0750" w:rsidP="004D0750">
          <w:pPr>
            <w:pStyle w:val="9D379D6DF0CE4C1086192FE6A0C3643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A6DF3E238C64AEE9E3E52386B9467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311A92-8802-430D-AE01-2045394F810C}"/>
      </w:docPartPr>
      <w:docPartBody>
        <w:p w:rsidR="00561793" w:rsidRDefault="004D0750" w:rsidP="004D0750">
          <w:pPr>
            <w:pStyle w:val="8A6DF3E238C64AEE9E3E52386B94674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236B2063F514F45907596637B02EC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235564-089B-475F-B4D8-4A739A2A3E6F}"/>
      </w:docPartPr>
      <w:docPartBody>
        <w:p w:rsidR="00490DF7" w:rsidRDefault="00561793" w:rsidP="00561793">
          <w:pPr>
            <w:pStyle w:val="D236B2063F514F45907596637B02EC4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1617C761E045AC89DCF7C1262D9F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72CF9-D4F9-47DB-B739-CDEE3477C1B1}"/>
      </w:docPartPr>
      <w:docPartBody>
        <w:p w:rsidR="00490DF7" w:rsidRDefault="00561793" w:rsidP="00561793">
          <w:pPr>
            <w:pStyle w:val="311617C761E045AC89DCF7C1262D9F0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10F05A8EA44017AED634B0FF557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CCE6D-8202-4FD7-B76E-CBC1636D919D}"/>
      </w:docPartPr>
      <w:docPartBody>
        <w:p w:rsidR="00490DF7" w:rsidRDefault="00561793" w:rsidP="00561793">
          <w:pPr>
            <w:pStyle w:val="0810F05A8EA44017AED634B0FF55762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4BD7C8BF29457F9586AB276BFEAF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CB81F5-93B0-41C7-A487-8CD147038D52}"/>
      </w:docPartPr>
      <w:docPartBody>
        <w:p w:rsidR="00490DF7" w:rsidRDefault="00561793" w:rsidP="00561793">
          <w:pPr>
            <w:pStyle w:val="2E4BD7C8BF29457F9586AB276BFEAFD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285376C75634117B9F3CB21D73DC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DE7D4B-3B9E-446B-8C77-7E54053EAA89}"/>
      </w:docPartPr>
      <w:docPartBody>
        <w:p w:rsidR="00490DF7" w:rsidRDefault="00561793" w:rsidP="00561793">
          <w:pPr>
            <w:pStyle w:val="1285376C75634117B9F3CB21D73DCDA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1B8C6-0F81-49A2-B9C0-01F30AA31876}"/>
      </w:docPartPr>
      <w:docPartBody>
        <w:p w:rsidR="000F3332" w:rsidRDefault="005772B8">
          <w:r w:rsidRPr="00CB5D2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64A7FBE01D4234A67A1DE23EA718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46E20E-A62E-445E-AC9A-14E194AA3B65}"/>
      </w:docPartPr>
      <w:docPartBody>
        <w:p w:rsidR="00BD625A" w:rsidRDefault="00B4195D" w:rsidP="00B4195D">
          <w:pPr>
            <w:pStyle w:val="E164A7FBE01D4234A67A1DE23EA718C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FFF915DFA434B60ACEBD31F321EE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62BD71-B601-45F2-B4AD-A5C884EB0500}"/>
      </w:docPartPr>
      <w:docPartBody>
        <w:p w:rsidR="00BD625A" w:rsidRDefault="00B4195D" w:rsidP="00B4195D">
          <w:pPr>
            <w:pStyle w:val="BFFF915DFA434B60ACEBD31F321EEB3E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50"/>
    <w:rsid w:val="000F3332"/>
    <w:rsid w:val="00102220"/>
    <w:rsid w:val="00490DF7"/>
    <w:rsid w:val="004D0750"/>
    <w:rsid w:val="00561793"/>
    <w:rsid w:val="005772B8"/>
    <w:rsid w:val="00B4195D"/>
    <w:rsid w:val="00B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195D"/>
    <w:rPr>
      <w:color w:val="808080"/>
    </w:rPr>
  </w:style>
  <w:style w:type="paragraph" w:customStyle="1" w:styleId="C2C8AE33106643059D07C7977D330DF1">
    <w:name w:val="C2C8AE33106643059D07C7977D330DF1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C8AE33106643059D07C7977D330DF11">
    <w:name w:val="C2C8AE33106643059D07C7977D330DF11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36981F4FA8C497B93C6B331B790B6A8">
    <w:name w:val="636981F4FA8C497B93C6B331B790B6A8"/>
    <w:rsid w:val="004D0750"/>
  </w:style>
  <w:style w:type="paragraph" w:customStyle="1" w:styleId="4BCCF91247054EFD808BFA2D849211E0">
    <w:name w:val="4BCCF91247054EFD808BFA2D849211E0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411DC2A69C4CF69DA4A94F1E496703">
    <w:name w:val="14411DC2A69C4CF69DA4A94F1E496703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08404AA3DD442E781F88A4AC7F2030C">
    <w:name w:val="B08404AA3DD442E781F88A4AC7F2030C"/>
    <w:rsid w:val="004D0750"/>
  </w:style>
  <w:style w:type="paragraph" w:customStyle="1" w:styleId="4220BB6B3E6C46E4B94DDC0388E41C3E">
    <w:name w:val="4220BB6B3E6C46E4B94DDC0388E41C3E"/>
    <w:rsid w:val="004D0750"/>
  </w:style>
  <w:style w:type="paragraph" w:customStyle="1" w:styleId="405A3318871046F4900BC6E1B44B6630">
    <w:name w:val="405A3318871046F4900BC6E1B44B6630"/>
    <w:rsid w:val="004D0750"/>
  </w:style>
  <w:style w:type="paragraph" w:customStyle="1" w:styleId="E151491DA514409DB731ACD509B3179F">
    <w:name w:val="E151491DA514409DB731ACD509B3179F"/>
    <w:rsid w:val="004D0750"/>
  </w:style>
  <w:style w:type="paragraph" w:customStyle="1" w:styleId="A1630E9745084CA59089C459909ACEDF">
    <w:name w:val="A1630E9745084CA59089C459909ACEDF"/>
    <w:rsid w:val="004D0750"/>
  </w:style>
  <w:style w:type="paragraph" w:customStyle="1" w:styleId="D6647D7C7E6947B1B1D10CA3C2E2669E">
    <w:name w:val="D6647D7C7E6947B1B1D10CA3C2E2669E"/>
    <w:rsid w:val="004D0750"/>
  </w:style>
  <w:style w:type="paragraph" w:customStyle="1" w:styleId="9FD696DE63E14A1F844936E2799DAB40">
    <w:name w:val="9FD696DE63E14A1F844936E2799DAB40"/>
    <w:rsid w:val="004D0750"/>
  </w:style>
  <w:style w:type="paragraph" w:customStyle="1" w:styleId="4A814778B3854D88B34933FAB08325A8">
    <w:name w:val="4A814778B3854D88B34933FAB08325A8"/>
    <w:rsid w:val="004D0750"/>
  </w:style>
  <w:style w:type="paragraph" w:customStyle="1" w:styleId="F1DEB40A26464FDABCFEF7DBFA4EF836">
    <w:name w:val="F1DEB40A26464FDABCFEF7DBFA4EF836"/>
    <w:rsid w:val="004D0750"/>
  </w:style>
  <w:style w:type="paragraph" w:customStyle="1" w:styleId="2E0E91F320424FAB886766F0C7CDC03D">
    <w:name w:val="2E0E91F320424FAB886766F0C7CDC03D"/>
    <w:rsid w:val="004D0750"/>
  </w:style>
  <w:style w:type="paragraph" w:customStyle="1" w:styleId="89321C7AD3CC4760B1F0CC24C83D6563">
    <w:name w:val="89321C7AD3CC4760B1F0CC24C83D6563"/>
    <w:rsid w:val="004D0750"/>
  </w:style>
  <w:style w:type="paragraph" w:customStyle="1" w:styleId="16546C6CB1514EB581B7DFBF01B506C5">
    <w:name w:val="16546C6CB1514EB581B7DFBF01B506C5"/>
    <w:rsid w:val="004D0750"/>
  </w:style>
  <w:style w:type="paragraph" w:customStyle="1" w:styleId="D223347594454E8D8D0B66996B2214C6">
    <w:name w:val="D223347594454E8D8D0B66996B2214C6"/>
    <w:rsid w:val="004D0750"/>
  </w:style>
  <w:style w:type="paragraph" w:customStyle="1" w:styleId="0A028EB928E24C19A0749D81AEC07125">
    <w:name w:val="0A028EB928E24C19A0749D81AEC07125"/>
    <w:rsid w:val="004D0750"/>
  </w:style>
  <w:style w:type="paragraph" w:customStyle="1" w:styleId="5E26D6B688FC481891B92F818695B559">
    <w:name w:val="5E26D6B688FC481891B92F818695B559"/>
    <w:rsid w:val="004D0750"/>
  </w:style>
  <w:style w:type="paragraph" w:customStyle="1" w:styleId="7DE3039C51124D54AA195BD59C019D8E">
    <w:name w:val="7DE3039C51124D54AA195BD59C019D8E"/>
    <w:rsid w:val="004D0750"/>
  </w:style>
  <w:style w:type="paragraph" w:customStyle="1" w:styleId="E2F19C4B589F46DC8B08F5A927743285">
    <w:name w:val="E2F19C4B589F46DC8B08F5A927743285"/>
    <w:rsid w:val="004D0750"/>
  </w:style>
  <w:style w:type="paragraph" w:customStyle="1" w:styleId="625D4F1DBAA548C586DDAF510A2BC146">
    <w:name w:val="625D4F1DBAA548C586DDAF510A2BC146"/>
    <w:rsid w:val="004D0750"/>
  </w:style>
  <w:style w:type="paragraph" w:customStyle="1" w:styleId="53A72DAA2E6B42A6A96EB7B8C5850D36">
    <w:name w:val="53A72DAA2E6B42A6A96EB7B8C5850D36"/>
    <w:rsid w:val="004D0750"/>
  </w:style>
  <w:style w:type="paragraph" w:customStyle="1" w:styleId="F819AF36AE614F8AABDDAA9FA82FDAB4">
    <w:name w:val="F819AF36AE614F8AABDDAA9FA82FDAB4"/>
    <w:rsid w:val="004D0750"/>
  </w:style>
  <w:style w:type="paragraph" w:customStyle="1" w:styleId="E2D78E1C2EAD490EACA4678B9099CAF0">
    <w:name w:val="E2D78E1C2EAD490EACA4678B9099CAF0"/>
    <w:rsid w:val="004D0750"/>
  </w:style>
  <w:style w:type="paragraph" w:customStyle="1" w:styleId="95C7C14D80C2498EB18F1B81E1EFDBA4">
    <w:name w:val="95C7C14D80C2498EB18F1B81E1EFDBA4"/>
    <w:rsid w:val="004D0750"/>
  </w:style>
  <w:style w:type="paragraph" w:customStyle="1" w:styleId="1CC4444A81DF46828904C19A899EDCFE">
    <w:name w:val="1CC4444A81DF46828904C19A899EDCFE"/>
    <w:rsid w:val="004D0750"/>
  </w:style>
  <w:style w:type="paragraph" w:customStyle="1" w:styleId="8EBEA00550644ACFAD3E56CCB2347F56">
    <w:name w:val="8EBEA00550644ACFAD3E56CCB2347F56"/>
    <w:rsid w:val="004D0750"/>
  </w:style>
  <w:style w:type="paragraph" w:customStyle="1" w:styleId="727930B982F34678B4CFA9AB2289C50A">
    <w:name w:val="727930B982F34678B4CFA9AB2289C50A"/>
    <w:rsid w:val="004D0750"/>
  </w:style>
  <w:style w:type="paragraph" w:customStyle="1" w:styleId="30F8E0E878344D2296C5546647121182">
    <w:name w:val="30F8E0E878344D2296C5546647121182"/>
    <w:rsid w:val="004D0750"/>
  </w:style>
  <w:style w:type="paragraph" w:customStyle="1" w:styleId="CDFFB51FC00F491B86E8998E8CD27C9F">
    <w:name w:val="CDFFB51FC00F491B86E8998E8CD27C9F"/>
    <w:rsid w:val="004D0750"/>
  </w:style>
  <w:style w:type="paragraph" w:customStyle="1" w:styleId="9D379D6DF0CE4C1086192FE6A0C3643E">
    <w:name w:val="9D379D6DF0CE4C1086192FE6A0C3643E"/>
    <w:rsid w:val="004D0750"/>
  </w:style>
  <w:style w:type="paragraph" w:customStyle="1" w:styleId="8A6DF3E238C64AEE9E3E52386B946742">
    <w:name w:val="8A6DF3E238C64AEE9E3E52386B946742"/>
    <w:rsid w:val="004D0750"/>
  </w:style>
  <w:style w:type="paragraph" w:customStyle="1" w:styleId="8E00AEBEA4854554BD8D10A27748AA62">
    <w:name w:val="8E00AEBEA4854554BD8D10A27748AA62"/>
    <w:rsid w:val="004D0750"/>
  </w:style>
  <w:style w:type="paragraph" w:customStyle="1" w:styleId="73D8318EED364B3FA4060694A91792D9">
    <w:name w:val="73D8318EED364B3FA4060694A91792D9"/>
    <w:rsid w:val="004D0750"/>
  </w:style>
  <w:style w:type="paragraph" w:customStyle="1" w:styleId="AFC99E2961F54561924C6E703CD87B39">
    <w:name w:val="AFC99E2961F54561924C6E703CD87B39"/>
    <w:rsid w:val="004D0750"/>
  </w:style>
  <w:style w:type="paragraph" w:customStyle="1" w:styleId="DB0EA173E4E74F6596392090F1CEDECA">
    <w:name w:val="DB0EA173E4E74F6596392090F1CEDECA"/>
    <w:rsid w:val="004D0750"/>
  </w:style>
  <w:style w:type="paragraph" w:customStyle="1" w:styleId="BA993413E8084AB7BB797D581DDF08D5">
    <w:name w:val="BA993413E8084AB7BB797D581DDF08D5"/>
    <w:rsid w:val="004D0750"/>
  </w:style>
  <w:style w:type="paragraph" w:customStyle="1" w:styleId="A7BDC875FAB44F6688439C9CF979A9C9">
    <w:name w:val="A7BDC875FAB44F6688439C9CF979A9C9"/>
    <w:rsid w:val="004D0750"/>
  </w:style>
  <w:style w:type="paragraph" w:customStyle="1" w:styleId="C9D69E686682497E85282D9869E2A9B0">
    <w:name w:val="C9D69E686682497E85282D9869E2A9B0"/>
    <w:rsid w:val="004D0750"/>
  </w:style>
  <w:style w:type="paragraph" w:customStyle="1" w:styleId="2D215B7E7CD749A19D61F5206388D468">
    <w:name w:val="2D215B7E7CD749A19D61F5206388D468"/>
    <w:rsid w:val="004D0750"/>
  </w:style>
  <w:style w:type="paragraph" w:customStyle="1" w:styleId="1E4DC1FDAC104F7EB2DB863C38B4AD52">
    <w:name w:val="1E4DC1FDAC104F7EB2DB863C38B4AD52"/>
    <w:rsid w:val="004D0750"/>
  </w:style>
  <w:style w:type="paragraph" w:customStyle="1" w:styleId="E3BA934145404B359C9F6BB36D7F2DF9">
    <w:name w:val="E3BA934145404B359C9F6BB36D7F2DF9"/>
    <w:rsid w:val="00561793"/>
  </w:style>
  <w:style w:type="paragraph" w:customStyle="1" w:styleId="D236B2063F514F45907596637B02EC47">
    <w:name w:val="D236B2063F514F45907596637B02EC47"/>
    <w:rsid w:val="00561793"/>
  </w:style>
  <w:style w:type="paragraph" w:customStyle="1" w:styleId="311617C761E045AC89DCF7C1262D9F01">
    <w:name w:val="311617C761E045AC89DCF7C1262D9F01"/>
    <w:rsid w:val="00561793"/>
  </w:style>
  <w:style w:type="paragraph" w:customStyle="1" w:styleId="0810F05A8EA44017AED634B0FF557624">
    <w:name w:val="0810F05A8EA44017AED634B0FF557624"/>
    <w:rsid w:val="00561793"/>
  </w:style>
  <w:style w:type="paragraph" w:customStyle="1" w:styleId="2E4BD7C8BF29457F9586AB276BFEAFDF">
    <w:name w:val="2E4BD7C8BF29457F9586AB276BFEAFDF"/>
    <w:rsid w:val="00561793"/>
  </w:style>
  <w:style w:type="paragraph" w:customStyle="1" w:styleId="46751BB1E3B746068CDA6B687C3ED7C1">
    <w:name w:val="46751BB1E3B746068CDA6B687C3ED7C1"/>
    <w:rsid w:val="00561793"/>
  </w:style>
  <w:style w:type="paragraph" w:customStyle="1" w:styleId="D0E27F1E52934F4F94724C75ABC02A2E">
    <w:name w:val="D0E27F1E52934F4F94724C75ABC02A2E"/>
    <w:rsid w:val="00561793"/>
  </w:style>
  <w:style w:type="paragraph" w:customStyle="1" w:styleId="1285376C75634117B9F3CB21D73DCDA8">
    <w:name w:val="1285376C75634117B9F3CB21D73DCDA8"/>
    <w:rsid w:val="00561793"/>
  </w:style>
  <w:style w:type="paragraph" w:customStyle="1" w:styleId="6E90CE7C79FF465389FC84B69E406E14">
    <w:name w:val="6E90CE7C79FF465389FC84B69E406E14"/>
    <w:rsid w:val="00B4195D"/>
  </w:style>
  <w:style w:type="paragraph" w:customStyle="1" w:styleId="8F0A32A52578423F964A97ECD0FE16EE">
    <w:name w:val="8F0A32A52578423F964A97ECD0FE16EE"/>
    <w:rsid w:val="00B4195D"/>
  </w:style>
  <w:style w:type="paragraph" w:customStyle="1" w:styleId="9B1E55E6075B47B0A686066B1FAE9717">
    <w:name w:val="9B1E55E6075B47B0A686066B1FAE9717"/>
    <w:rsid w:val="00B4195D"/>
  </w:style>
  <w:style w:type="paragraph" w:customStyle="1" w:styleId="500348A93B624E6697CD8F3D1BDB3B6E">
    <w:name w:val="500348A93B624E6697CD8F3D1BDB3B6E"/>
    <w:rsid w:val="00B4195D"/>
  </w:style>
  <w:style w:type="paragraph" w:customStyle="1" w:styleId="E164A7FBE01D4234A67A1DE23EA718CA">
    <w:name w:val="E164A7FBE01D4234A67A1DE23EA718CA"/>
    <w:rsid w:val="00B4195D"/>
  </w:style>
  <w:style w:type="paragraph" w:customStyle="1" w:styleId="BFFF915DFA434B60ACEBD31F321EEB3E">
    <w:name w:val="BFFF915DFA434B60ACEBD31F321EEB3E"/>
    <w:rsid w:val="00B41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3E51-F885-4E79-9CA0-37FC5C38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602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Ölvegyi Roland</dc:creator>
  <cp:keywords/>
  <dc:description/>
  <cp:lastModifiedBy>Dr. Faragó Tamás</cp:lastModifiedBy>
  <cp:revision>45</cp:revision>
  <dcterms:created xsi:type="dcterms:W3CDTF">2020-07-24T11:01:00Z</dcterms:created>
  <dcterms:modified xsi:type="dcterms:W3CDTF">2020-08-18T07:53:00Z</dcterms:modified>
</cp:coreProperties>
</file>