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02" w:rsidRPr="00187402" w:rsidRDefault="00187402" w:rsidP="00187402">
      <w:pPr>
        <w:jc w:val="center"/>
        <w:rPr>
          <w:rFonts w:ascii="Garamond" w:hAnsi="Garamond"/>
          <w:sz w:val="48"/>
          <w:szCs w:val="48"/>
        </w:rPr>
      </w:pPr>
      <w:proofErr w:type="spellStart"/>
      <w:r w:rsidRPr="00187402">
        <w:rPr>
          <w:rFonts w:ascii="Garamond" w:hAnsi="Garamond"/>
          <w:sz w:val="48"/>
          <w:szCs w:val="48"/>
        </w:rPr>
        <w:t>Defense</w:t>
      </w:r>
      <w:proofErr w:type="spellEnd"/>
      <w:r w:rsidRPr="00187402">
        <w:rPr>
          <w:rFonts w:ascii="Garamond" w:hAnsi="Garamond"/>
          <w:sz w:val="48"/>
          <w:szCs w:val="48"/>
        </w:rPr>
        <w:t xml:space="preserve"> Science</w:t>
      </w:r>
    </w:p>
    <w:p w:rsid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>REFERENCE SAMPLES</w:t>
      </w:r>
    </w:p>
    <w:p w:rsid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References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in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text:</w:t>
      </w:r>
    </w:p>
    <w:p w:rsidR="00187402" w:rsidRPr="00187402" w:rsidRDefault="00187402" w:rsidP="00187402">
      <w:pPr>
        <w:jc w:val="both"/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Defense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Science </w:t>
      </w:r>
      <w:proofErr w:type="spellStart"/>
      <w:r w:rsidRPr="00187402">
        <w:rPr>
          <w:rFonts w:ascii="Garamond" w:hAnsi="Garamond"/>
          <w:sz w:val="24"/>
          <w:szCs w:val="24"/>
        </w:rPr>
        <w:t>requests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that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references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be </w:t>
      </w:r>
      <w:proofErr w:type="spellStart"/>
      <w:r w:rsidRPr="00187402">
        <w:rPr>
          <w:rFonts w:ascii="Garamond" w:hAnsi="Garamond"/>
          <w:sz w:val="24"/>
          <w:szCs w:val="24"/>
        </w:rPr>
        <w:t>indicated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in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text. </w:t>
      </w:r>
      <w:proofErr w:type="spellStart"/>
      <w:r w:rsidRPr="00187402">
        <w:rPr>
          <w:rFonts w:ascii="Garamond" w:hAnsi="Garamond"/>
          <w:sz w:val="24"/>
          <w:szCs w:val="24"/>
        </w:rPr>
        <w:t>This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is </w:t>
      </w:r>
      <w:proofErr w:type="spellStart"/>
      <w:r w:rsidRPr="00187402">
        <w:rPr>
          <w:rFonts w:ascii="Garamond" w:hAnsi="Garamond"/>
          <w:sz w:val="24"/>
          <w:szCs w:val="24"/>
        </w:rPr>
        <w:t>done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using</w:t>
      </w:r>
      <w:proofErr w:type="spellEnd"/>
      <w:r w:rsidRPr="00187402">
        <w:rPr>
          <w:rFonts w:ascii="Garamond" w:hAnsi="Garamond"/>
          <w:sz w:val="24"/>
          <w:szCs w:val="24"/>
        </w:rPr>
        <w:t xml:space="preserve"> a </w:t>
      </w:r>
      <w:proofErr w:type="spellStart"/>
      <w:r w:rsidRPr="00187402">
        <w:rPr>
          <w:rFonts w:ascii="Garamond" w:hAnsi="Garamond"/>
          <w:sz w:val="24"/>
          <w:szCs w:val="24"/>
        </w:rPr>
        <w:t>sequence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of </w:t>
      </w:r>
      <w:proofErr w:type="spellStart"/>
      <w:r w:rsidRPr="00187402">
        <w:rPr>
          <w:rFonts w:ascii="Garamond" w:hAnsi="Garamond"/>
          <w:sz w:val="24"/>
          <w:szCs w:val="24"/>
        </w:rPr>
        <w:t>numbers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starting </w:t>
      </w:r>
      <w:proofErr w:type="spellStart"/>
      <w:r w:rsidRPr="00187402">
        <w:rPr>
          <w:rFonts w:ascii="Garamond" w:hAnsi="Garamond"/>
          <w:sz w:val="24"/>
          <w:szCs w:val="24"/>
        </w:rPr>
        <w:t>with</w:t>
      </w:r>
      <w:proofErr w:type="spellEnd"/>
      <w:r w:rsidRPr="00187402">
        <w:rPr>
          <w:rFonts w:ascii="Garamond" w:hAnsi="Garamond"/>
          <w:sz w:val="24"/>
          <w:szCs w:val="24"/>
        </w:rPr>
        <w:t xml:space="preserve"> [1] in </w:t>
      </w:r>
      <w:proofErr w:type="spellStart"/>
      <w:r w:rsidRPr="00187402">
        <w:rPr>
          <w:rFonts w:ascii="Garamond" w:hAnsi="Garamond"/>
          <w:sz w:val="24"/>
          <w:szCs w:val="24"/>
        </w:rPr>
        <w:t>square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brackets</w:t>
      </w:r>
      <w:proofErr w:type="spellEnd"/>
      <w:r w:rsidRPr="00187402">
        <w:rPr>
          <w:rFonts w:ascii="Garamond" w:hAnsi="Garamond"/>
          <w:sz w:val="24"/>
          <w:szCs w:val="24"/>
        </w:rPr>
        <w:t xml:space="preserve">. </w:t>
      </w:r>
      <w:proofErr w:type="spellStart"/>
      <w:r w:rsidRPr="00187402">
        <w:rPr>
          <w:rFonts w:ascii="Garamond" w:hAnsi="Garamond"/>
          <w:sz w:val="24"/>
          <w:szCs w:val="24"/>
        </w:rPr>
        <w:t>Additional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information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regarding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(</w:t>
      </w:r>
      <w:proofErr w:type="spellStart"/>
      <w:r w:rsidRPr="00187402">
        <w:rPr>
          <w:rFonts w:ascii="Garamond" w:hAnsi="Garamond"/>
          <w:sz w:val="24"/>
          <w:szCs w:val="24"/>
        </w:rPr>
        <w:t>e.g</w:t>
      </w:r>
      <w:proofErr w:type="spellEnd"/>
      <w:r w:rsidRPr="00187402">
        <w:rPr>
          <w:rFonts w:ascii="Garamond" w:hAnsi="Garamond"/>
          <w:sz w:val="24"/>
          <w:szCs w:val="24"/>
        </w:rPr>
        <w:t xml:space="preserve">., </w:t>
      </w:r>
      <w:proofErr w:type="spellStart"/>
      <w:r w:rsidRPr="00187402">
        <w:rPr>
          <w:rFonts w:ascii="Garamond" w:hAnsi="Garamond"/>
          <w:sz w:val="24"/>
          <w:szCs w:val="24"/>
        </w:rPr>
        <w:t>page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numbers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</w:t>
      </w:r>
      <w:proofErr w:type="spellStart"/>
      <w:r w:rsidRPr="00187402">
        <w:rPr>
          <w:rFonts w:ascii="Garamond" w:hAnsi="Garamond"/>
          <w:sz w:val="24"/>
          <w:szCs w:val="24"/>
        </w:rPr>
        <w:t>figure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numbers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</w:t>
      </w:r>
      <w:proofErr w:type="spellStart"/>
      <w:r w:rsidRPr="00187402">
        <w:rPr>
          <w:rFonts w:ascii="Garamond" w:hAnsi="Garamond"/>
          <w:sz w:val="24"/>
          <w:szCs w:val="24"/>
        </w:rPr>
        <w:t>appendices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) </w:t>
      </w:r>
      <w:proofErr w:type="spellStart"/>
      <w:r w:rsidRPr="00187402">
        <w:rPr>
          <w:rFonts w:ascii="Garamond" w:hAnsi="Garamond"/>
          <w:sz w:val="24"/>
          <w:szCs w:val="24"/>
        </w:rPr>
        <w:t>should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be </w:t>
      </w:r>
      <w:proofErr w:type="spellStart"/>
      <w:r w:rsidRPr="00187402">
        <w:rPr>
          <w:rFonts w:ascii="Garamond" w:hAnsi="Garamond"/>
          <w:sz w:val="24"/>
          <w:szCs w:val="24"/>
        </w:rPr>
        <w:t>indicated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within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bracket</w:t>
      </w:r>
      <w:proofErr w:type="spellEnd"/>
      <w:r w:rsidRPr="00187402">
        <w:rPr>
          <w:rFonts w:ascii="Garamond" w:hAnsi="Garamond"/>
          <w:sz w:val="24"/>
          <w:szCs w:val="24"/>
        </w:rPr>
        <w:t xml:space="preserve">. The </w:t>
      </w:r>
      <w:proofErr w:type="spellStart"/>
      <w:r w:rsidRPr="00187402">
        <w:rPr>
          <w:rFonts w:ascii="Garamond" w:hAnsi="Garamond"/>
          <w:sz w:val="24"/>
          <w:szCs w:val="24"/>
        </w:rPr>
        <w:t>term</w:t>
      </w:r>
      <w:proofErr w:type="spellEnd"/>
      <w:r w:rsidRPr="00187402">
        <w:rPr>
          <w:rFonts w:ascii="Garamond" w:hAnsi="Garamond"/>
          <w:sz w:val="24"/>
          <w:szCs w:val="24"/>
        </w:rPr>
        <w:t xml:space="preserve"> "et </w:t>
      </w:r>
      <w:proofErr w:type="spellStart"/>
      <w:r w:rsidRPr="00187402">
        <w:rPr>
          <w:rFonts w:ascii="Garamond" w:hAnsi="Garamond"/>
          <w:sz w:val="24"/>
          <w:szCs w:val="24"/>
        </w:rPr>
        <w:t>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." </w:t>
      </w:r>
      <w:proofErr w:type="spellStart"/>
      <w:r w:rsidRPr="00187402">
        <w:rPr>
          <w:rFonts w:ascii="Garamond" w:hAnsi="Garamond"/>
          <w:sz w:val="24"/>
          <w:szCs w:val="24"/>
        </w:rPr>
        <w:t>should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be </w:t>
      </w:r>
      <w:proofErr w:type="spellStart"/>
      <w:r w:rsidRPr="00187402">
        <w:rPr>
          <w:rFonts w:ascii="Garamond" w:hAnsi="Garamond"/>
          <w:sz w:val="24"/>
          <w:szCs w:val="24"/>
        </w:rPr>
        <w:t>used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if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includes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three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or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more </w:t>
      </w:r>
      <w:proofErr w:type="spellStart"/>
      <w:r w:rsidRPr="00187402">
        <w:rPr>
          <w:rFonts w:ascii="Garamond" w:hAnsi="Garamond"/>
          <w:sz w:val="24"/>
          <w:szCs w:val="24"/>
        </w:rPr>
        <w:t>authors</w:t>
      </w:r>
      <w:proofErr w:type="spellEnd"/>
      <w:r w:rsidRPr="00187402">
        <w:rPr>
          <w:rFonts w:ascii="Garamond" w:hAnsi="Garamond"/>
          <w:sz w:val="24"/>
          <w:szCs w:val="24"/>
        </w:rPr>
        <w:t>.</w:t>
      </w:r>
    </w:p>
    <w:p w:rsidR="00187402" w:rsidRPr="00187402" w:rsidRDefault="00187402" w:rsidP="00187402">
      <w:pPr>
        <w:jc w:val="both"/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jc w:val="both"/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Otherwise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</w:t>
      </w:r>
      <w:proofErr w:type="spellStart"/>
      <w:r w:rsidRPr="00187402">
        <w:rPr>
          <w:rFonts w:ascii="Garamond" w:hAnsi="Garamond"/>
          <w:sz w:val="24"/>
          <w:szCs w:val="24"/>
        </w:rPr>
        <w:t>references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can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be </w:t>
      </w:r>
      <w:proofErr w:type="spellStart"/>
      <w:r w:rsidRPr="00187402">
        <w:rPr>
          <w:rFonts w:ascii="Garamond" w:hAnsi="Garamond"/>
          <w:sz w:val="24"/>
          <w:szCs w:val="24"/>
        </w:rPr>
        <w:t>treated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if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were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footnote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numbers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</w:t>
      </w:r>
      <w:proofErr w:type="spellStart"/>
      <w:r w:rsidRPr="00187402">
        <w:rPr>
          <w:rFonts w:ascii="Garamond" w:hAnsi="Garamond"/>
          <w:sz w:val="24"/>
          <w:szCs w:val="24"/>
        </w:rPr>
        <w:t>for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>:</w:t>
      </w:r>
    </w:p>
    <w:p w:rsidR="00187402" w:rsidRPr="00187402" w:rsidRDefault="00187402" w:rsidP="00187402">
      <w:pPr>
        <w:jc w:val="both"/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>"</w:t>
      </w:r>
      <w:proofErr w:type="spellStart"/>
      <w:r w:rsidRPr="00187402">
        <w:rPr>
          <w:rFonts w:ascii="Garamond" w:hAnsi="Garamond"/>
          <w:sz w:val="24"/>
          <w:szCs w:val="24"/>
        </w:rPr>
        <w:t>as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Brown [4] [5] shows; </w:t>
      </w:r>
      <w:proofErr w:type="spellStart"/>
      <w:r w:rsidRPr="00187402">
        <w:rPr>
          <w:rFonts w:ascii="Garamond" w:hAnsi="Garamond"/>
          <w:sz w:val="24"/>
          <w:szCs w:val="24"/>
        </w:rPr>
        <w:t>as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previously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mentioned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[2] [4] [5] [6] [7] [9]; Smith [4] and Brown and Jones [5]; Wood et </w:t>
      </w:r>
      <w:proofErr w:type="spellStart"/>
      <w:r w:rsidRPr="00187402">
        <w:rPr>
          <w:rFonts w:ascii="Garamond" w:hAnsi="Garamond"/>
          <w:sz w:val="24"/>
          <w:szCs w:val="24"/>
        </w:rPr>
        <w:t>al</w:t>
      </w:r>
      <w:proofErr w:type="spellEnd"/>
      <w:r w:rsidRPr="00187402">
        <w:rPr>
          <w:rFonts w:ascii="Garamond" w:hAnsi="Garamond"/>
          <w:sz w:val="24"/>
          <w:szCs w:val="24"/>
        </w:rPr>
        <w:t>. [7]."</w:t>
      </w:r>
    </w:p>
    <w:p w:rsidR="00187402" w:rsidRPr="00187402" w:rsidRDefault="00187402" w:rsidP="00187402">
      <w:pPr>
        <w:jc w:val="both"/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If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author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wishes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to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refer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to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previously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cited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material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later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in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text </w:t>
      </w:r>
      <w:proofErr w:type="spellStart"/>
      <w:r w:rsidRPr="00187402">
        <w:rPr>
          <w:rFonts w:ascii="Garamond" w:hAnsi="Garamond"/>
          <w:sz w:val="24"/>
          <w:szCs w:val="24"/>
        </w:rPr>
        <w:t>after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continuation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of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number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sequence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a </w:t>
      </w:r>
      <w:proofErr w:type="spellStart"/>
      <w:r w:rsidRPr="00187402">
        <w:rPr>
          <w:rFonts w:ascii="Garamond" w:hAnsi="Garamond"/>
          <w:sz w:val="24"/>
          <w:szCs w:val="24"/>
        </w:rPr>
        <w:t>new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number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does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not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need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to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be </w:t>
      </w:r>
      <w:proofErr w:type="spellStart"/>
      <w:r w:rsidRPr="00187402">
        <w:rPr>
          <w:rFonts w:ascii="Garamond" w:hAnsi="Garamond"/>
          <w:sz w:val="24"/>
          <w:szCs w:val="24"/>
        </w:rPr>
        <w:t>assigned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; </w:t>
      </w:r>
      <w:proofErr w:type="spellStart"/>
      <w:r w:rsidRPr="00187402">
        <w:rPr>
          <w:rFonts w:ascii="Garamond" w:hAnsi="Garamond"/>
          <w:sz w:val="24"/>
          <w:szCs w:val="24"/>
        </w:rPr>
        <w:t>rather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original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number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should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be </w:t>
      </w:r>
      <w:proofErr w:type="spellStart"/>
      <w:r w:rsidRPr="00187402">
        <w:rPr>
          <w:rFonts w:ascii="Garamond" w:hAnsi="Garamond"/>
          <w:sz w:val="24"/>
          <w:szCs w:val="24"/>
        </w:rPr>
        <w:t>reused</w:t>
      </w:r>
      <w:proofErr w:type="spellEnd"/>
      <w:r w:rsidRPr="00187402">
        <w:rPr>
          <w:rFonts w:ascii="Garamond" w:hAnsi="Garamond"/>
          <w:sz w:val="24"/>
          <w:szCs w:val="24"/>
        </w:rPr>
        <w:t>.</w:t>
      </w:r>
    </w:p>
    <w:p w:rsidR="00187402" w:rsidRPr="00187402" w:rsidRDefault="00187402" w:rsidP="00187402">
      <w:pPr>
        <w:jc w:val="both"/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>"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forum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</w:t>
      </w:r>
      <w:proofErr w:type="spellStart"/>
      <w:r w:rsidRPr="00187402">
        <w:rPr>
          <w:rFonts w:ascii="Garamond" w:hAnsi="Garamond"/>
          <w:sz w:val="24"/>
          <w:szCs w:val="24"/>
        </w:rPr>
        <w:t>according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to</w:t>
      </w:r>
      <w:proofErr w:type="spellEnd"/>
      <w:r w:rsidRPr="00187402">
        <w:rPr>
          <w:rFonts w:ascii="Garamond" w:hAnsi="Garamond"/>
          <w:sz w:val="24"/>
          <w:szCs w:val="24"/>
        </w:rPr>
        <w:t xml:space="preserve"> Wood [7], </w:t>
      </w:r>
      <w:proofErr w:type="spellStart"/>
      <w:r w:rsidRPr="00187402">
        <w:rPr>
          <w:rFonts w:ascii="Garamond" w:hAnsi="Garamond"/>
          <w:sz w:val="24"/>
          <w:szCs w:val="24"/>
        </w:rPr>
        <w:t>was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very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similar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to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one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presented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by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Smith [4] </w:t>
      </w:r>
      <w:proofErr w:type="spellStart"/>
      <w:r w:rsidRPr="00187402">
        <w:rPr>
          <w:rFonts w:ascii="Garamond" w:hAnsi="Garamond"/>
          <w:sz w:val="24"/>
          <w:szCs w:val="24"/>
        </w:rPr>
        <w:t>earlier</w:t>
      </w:r>
      <w:proofErr w:type="spellEnd"/>
      <w:r w:rsidRPr="00187402">
        <w:rPr>
          <w:rFonts w:ascii="Garamond" w:hAnsi="Garamond"/>
          <w:sz w:val="24"/>
          <w:szCs w:val="24"/>
        </w:rPr>
        <w:t>."</w:t>
      </w:r>
    </w:p>
    <w:p w:rsidR="00187402" w:rsidRPr="00187402" w:rsidRDefault="00187402" w:rsidP="00187402">
      <w:pPr>
        <w:jc w:val="both"/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Additional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information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can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also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be </w:t>
      </w:r>
      <w:proofErr w:type="spellStart"/>
      <w:r w:rsidRPr="00187402">
        <w:rPr>
          <w:rFonts w:ascii="Garamond" w:hAnsi="Garamond"/>
          <w:sz w:val="24"/>
          <w:szCs w:val="24"/>
        </w:rPr>
        <w:t>provided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within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square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brackets</w:t>
      </w:r>
      <w:proofErr w:type="spellEnd"/>
      <w:r w:rsidRPr="00187402">
        <w:rPr>
          <w:rFonts w:ascii="Garamond" w:hAnsi="Garamond"/>
          <w:sz w:val="24"/>
          <w:szCs w:val="24"/>
        </w:rPr>
        <w:t xml:space="preserve">. </w:t>
      </w:r>
      <w:proofErr w:type="spellStart"/>
      <w:r w:rsidRPr="00187402">
        <w:rPr>
          <w:rFonts w:ascii="Garamond" w:hAnsi="Garamond"/>
          <w:sz w:val="24"/>
          <w:szCs w:val="24"/>
        </w:rPr>
        <w:t>Defense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Science </w:t>
      </w:r>
      <w:proofErr w:type="spellStart"/>
      <w:r w:rsidRPr="00187402">
        <w:rPr>
          <w:rFonts w:ascii="Garamond" w:hAnsi="Garamond"/>
          <w:sz w:val="24"/>
          <w:szCs w:val="24"/>
        </w:rPr>
        <w:t>expects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that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</w:t>
      </w:r>
      <w:proofErr w:type="spellStart"/>
      <w:r w:rsidRPr="00187402">
        <w:rPr>
          <w:rFonts w:ascii="Garamond" w:hAnsi="Garamond"/>
          <w:sz w:val="24"/>
          <w:szCs w:val="24"/>
        </w:rPr>
        <w:t>where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possible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page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number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of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referenced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material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is </w:t>
      </w:r>
      <w:proofErr w:type="spellStart"/>
      <w:r w:rsidRPr="00187402">
        <w:rPr>
          <w:rFonts w:ascii="Garamond" w:hAnsi="Garamond"/>
          <w:sz w:val="24"/>
          <w:szCs w:val="24"/>
        </w:rPr>
        <w:t>also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indicated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for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easier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searchability</w:t>
      </w:r>
      <w:proofErr w:type="spellEnd"/>
      <w:r w:rsidRPr="00187402">
        <w:rPr>
          <w:rFonts w:ascii="Garamond" w:hAnsi="Garamond"/>
          <w:sz w:val="24"/>
          <w:szCs w:val="24"/>
        </w:rPr>
        <w:t>.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Page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number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designations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for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references</w:t>
      </w:r>
      <w:proofErr w:type="spellEnd"/>
      <w:r w:rsidRPr="00187402">
        <w:rPr>
          <w:rFonts w:ascii="Garamond" w:hAnsi="Garamond"/>
          <w:sz w:val="24"/>
          <w:szCs w:val="24"/>
        </w:rPr>
        <w:t>: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 xml:space="preserve">[3 p. 11.] - </w:t>
      </w:r>
      <w:proofErr w:type="spellStart"/>
      <w:r w:rsidRPr="00187402">
        <w:rPr>
          <w:rFonts w:ascii="Garamond" w:hAnsi="Garamond"/>
          <w:sz w:val="24"/>
          <w:szCs w:val="24"/>
        </w:rPr>
        <w:t>means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3, </w:t>
      </w:r>
      <w:proofErr w:type="spellStart"/>
      <w:r w:rsidRPr="00187402">
        <w:rPr>
          <w:rFonts w:ascii="Garamond" w:hAnsi="Garamond"/>
          <w:sz w:val="24"/>
          <w:szCs w:val="24"/>
        </w:rPr>
        <w:t>page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11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 xml:space="preserve">[4 p. 19.] - </w:t>
      </w:r>
      <w:proofErr w:type="spellStart"/>
      <w:r w:rsidRPr="00187402">
        <w:rPr>
          <w:rFonts w:ascii="Garamond" w:hAnsi="Garamond"/>
          <w:sz w:val="24"/>
          <w:szCs w:val="24"/>
        </w:rPr>
        <w:t>means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4, </w:t>
      </w:r>
      <w:proofErr w:type="spellStart"/>
      <w:r w:rsidRPr="00187402">
        <w:rPr>
          <w:rFonts w:ascii="Garamond" w:hAnsi="Garamond"/>
          <w:sz w:val="24"/>
          <w:szCs w:val="24"/>
        </w:rPr>
        <w:t>page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19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 xml:space="preserve">[4 pp. 55-70.] - </w:t>
      </w:r>
      <w:proofErr w:type="spellStart"/>
      <w:r w:rsidRPr="00187402">
        <w:rPr>
          <w:rFonts w:ascii="Garamond" w:hAnsi="Garamond"/>
          <w:sz w:val="24"/>
          <w:szCs w:val="24"/>
        </w:rPr>
        <w:t>means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4, </w:t>
      </w:r>
      <w:proofErr w:type="spellStart"/>
      <w:r w:rsidRPr="00187402">
        <w:rPr>
          <w:rFonts w:ascii="Garamond" w:hAnsi="Garamond"/>
          <w:sz w:val="24"/>
          <w:szCs w:val="24"/>
        </w:rPr>
        <w:t>pages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55-70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 xml:space="preserve">[5 pp. 26-44.] - </w:t>
      </w:r>
      <w:proofErr w:type="spellStart"/>
      <w:r w:rsidRPr="00187402">
        <w:rPr>
          <w:rFonts w:ascii="Garamond" w:hAnsi="Garamond"/>
          <w:sz w:val="24"/>
          <w:szCs w:val="24"/>
        </w:rPr>
        <w:t>means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5, </w:t>
      </w:r>
      <w:proofErr w:type="spellStart"/>
      <w:r w:rsidRPr="00187402">
        <w:rPr>
          <w:rFonts w:ascii="Garamond" w:hAnsi="Garamond"/>
          <w:sz w:val="24"/>
          <w:szCs w:val="24"/>
        </w:rPr>
        <w:t>pages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26-44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Additional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examples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of </w:t>
      </w:r>
      <w:proofErr w:type="spellStart"/>
      <w:r w:rsidRPr="00187402">
        <w:rPr>
          <w:rFonts w:ascii="Garamond" w:hAnsi="Garamond"/>
          <w:sz w:val="24"/>
          <w:szCs w:val="24"/>
        </w:rPr>
        <w:t>supplementary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information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within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bracket</w:t>
      </w:r>
      <w:proofErr w:type="spellEnd"/>
      <w:r w:rsidRPr="00187402">
        <w:rPr>
          <w:rFonts w:ascii="Garamond" w:hAnsi="Garamond"/>
          <w:sz w:val="24"/>
          <w:szCs w:val="24"/>
        </w:rPr>
        <w:t>: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 xml:space="preserve">[3 Fig. 1] - </w:t>
      </w:r>
      <w:proofErr w:type="spellStart"/>
      <w:r w:rsidRPr="00187402">
        <w:rPr>
          <w:rFonts w:ascii="Garamond" w:hAnsi="Garamond"/>
          <w:sz w:val="24"/>
          <w:szCs w:val="24"/>
        </w:rPr>
        <w:t>means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3, </w:t>
      </w:r>
      <w:proofErr w:type="spellStart"/>
      <w:r w:rsidRPr="00187402">
        <w:rPr>
          <w:rFonts w:ascii="Garamond" w:hAnsi="Garamond"/>
          <w:sz w:val="24"/>
          <w:szCs w:val="24"/>
        </w:rPr>
        <w:t>figure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 xml:space="preserve">[4 Appendix I] - </w:t>
      </w:r>
      <w:proofErr w:type="spellStart"/>
      <w:r w:rsidRPr="00187402">
        <w:rPr>
          <w:rFonts w:ascii="Garamond" w:hAnsi="Garamond"/>
          <w:sz w:val="24"/>
          <w:szCs w:val="24"/>
        </w:rPr>
        <w:t>means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4, appendix I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 xml:space="preserve">[5 </w:t>
      </w:r>
      <w:proofErr w:type="spellStart"/>
      <w:r w:rsidRPr="00187402">
        <w:rPr>
          <w:rFonts w:ascii="Garamond" w:hAnsi="Garamond"/>
          <w:sz w:val="24"/>
          <w:szCs w:val="24"/>
        </w:rPr>
        <w:t>Section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gramStart"/>
      <w:r w:rsidRPr="00187402">
        <w:rPr>
          <w:rFonts w:ascii="Garamond" w:hAnsi="Garamond"/>
          <w:sz w:val="24"/>
          <w:szCs w:val="24"/>
        </w:rPr>
        <w:t>4(</w:t>
      </w:r>
      <w:proofErr w:type="gramEnd"/>
      <w:r w:rsidRPr="00187402">
        <w:rPr>
          <w:rFonts w:ascii="Garamond" w:hAnsi="Garamond"/>
          <w:sz w:val="24"/>
          <w:szCs w:val="24"/>
        </w:rPr>
        <w:t xml:space="preserve">b)] - </w:t>
      </w:r>
      <w:proofErr w:type="spellStart"/>
      <w:r w:rsidRPr="00187402">
        <w:rPr>
          <w:rFonts w:ascii="Garamond" w:hAnsi="Garamond"/>
          <w:sz w:val="24"/>
          <w:szCs w:val="24"/>
        </w:rPr>
        <w:t>means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5, </w:t>
      </w:r>
      <w:proofErr w:type="spellStart"/>
      <w:r w:rsidRPr="00187402">
        <w:rPr>
          <w:rFonts w:ascii="Garamond" w:hAnsi="Garamond"/>
          <w:sz w:val="24"/>
          <w:szCs w:val="24"/>
        </w:rPr>
        <w:t>section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4(b)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 xml:space="preserve">[6 </w:t>
      </w:r>
      <w:proofErr w:type="spellStart"/>
      <w:r w:rsidRPr="00187402">
        <w:rPr>
          <w:rFonts w:ascii="Garamond" w:hAnsi="Garamond"/>
          <w:sz w:val="24"/>
          <w:szCs w:val="24"/>
        </w:rPr>
        <w:t>Sections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gramStart"/>
      <w:r w:rsidRPr="00187402">
        <w:rPr>
          <w:rFonts w:ascii="Garamond" w:hAnsi="Garamond"/>
          <w:sz w:val="24"/>
          <w:szCs w:val="24"/>
        </w:rPr>
        <w:t>5(</w:t>
      </w:r>
      <w:proofErr w:type="gramEnd"/>
      <w:r w:rsidRPr="00187402">
        <w:rPr>
          <w:rFonts w:ascii="Garamond" w:hAnsi="Garamond"/>
          <w:sz w:val="24"/>
          <w:szCs w:val="24"/>
        </w:rPr>
        <w:t xml:space="preserve">a-c)] - </w:t>
      </w:r>
      <w:proofErr w:type="spellStart"/>
      <w:r w:rsidRPr="00187402">
        <w:rPr>
          <w:rFonts w:ascii="Garamond" w:hAnsi="Garamond"/>
          <w:sz w:val="24"/>
          <w:szCs w:val="24"/>
        </w:rPr>
        <w:t>means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6, </w:t>
      </w:r>
      <w:proofErr w:type="spellStart"/>
      <w:r w:rsidRPr="00187402">
        <w:rPr>
          <w:rFonts w:ascii="Garamond" w:hAnsi="Garamond"/>
          <w:sz w:val="24"/>
          <w:szCs w:val="24"/>
        </w:rPr>
        <w:t>sections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5(a-c)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lastRenderedPageBreak/>
        <w:t xml:space="preserve">The most </w:t>
      </w:r>
      <w:proofErr w:type="spellStart"/>
      <w:r w:rsidRPr="00187402">
        <w:rPr>
          <w:rFonts w:ascii="Garamond" w:hAnsi="Garamond"/>
          <w:sz w:val="24"/>
          <w:szCs w:val="24"/>
        </w:rPr>
        <w:t>common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recommended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citation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formats</w:t>
      </w:r>
      <w:proofErr w:type="spellEnd"/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b/>
          <w:sz w:val="24"/>
          <w:szCs w:val="24"/>
        </w:rPr>
      </w:pPr>
      <w:proofErr w:type="spellStart"/>
      <w:r w:rsidRPr="00187402">
        <w:rPr>
          <w:rFonts w:ascii="Garamond" w:hAnsi="Garamond"/>
          <w:b/>
          <w:sz w:val="24"/>
          <w:szCs w:val="24"/>
        </w:rPr>
        <w:t>Book</w:t>
      </w:r>
      <w:proofErr w:type="spellEnd"/>
      <w:r w:rsidRPr="00187402">
        <w:rPr>
          <w:rFonts w:ascii="Garamond" w:hAnsi="Garamond"/>
          <w:b/>
          <w:sz w:val="24"/>
          <w:szCs w:val="24"/>
        </w:rPr>
        <w:t>:</w:t>
      </w:r>
    </w:p>
    <w:p w:rsid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 xml:space="preserve">Basic </w:t>
      </w:r>
      <w:proofErr w:type="spellStart"/>
      <w:r w:rsidRPr="00187402">
        <w:rPr>
          <w:rFonts w:ascii="Garamond" w:hAnsi="Garamond"/>
          <w:sz w:val="24"/>
          <w:szCs w:val="24"/>
        </w:rPr>
        <w:t>format</w:t>
      </w:r>
      <w:proofErr w:type="spellEnd"/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1: [1] B. Klaus and P. Horn Robot </w:t>
      </w:r>
      <w:proofErr w:type="spellStart"/>
      <w:r w:rsidRPr="00187402">
        <w:rPr>
          <w:rFonts w:ascii="Garamond" w:hAnsi="Garamond"/>
          <w:sz w:val="24"/>
          <w:szCs w:val="24"/>
        </w:rPr>
        <w:t>vision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. Cambridge MA USA: MIT PRESS 1986    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2: [2] L. Kollár </w:t>
      </w:r>
      <w:proofErr w:type="spellStart"/>
      <w:r w:rsidRPr="00187402">
        <w:rPr>
          <w:rFonts w:ascii="Garamond" w:hAnsi="Garamond"/>
          <w:sz w:val="24"/>
          <w:szCs w:val="24"/>
        </w:rPr>
        <w:t>Firefighters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dike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Budapest: Gondola Publisher 1944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3: [3] Z. Kiss and T. Nagy The Science of </w:t>
      </w:r>
      <w:proofErr w:type="spellStart"/>
      <w:r w:rsidRPr="00187402">
        <w:rPr>
          <w:rFonts w:ascii="Garamond" w:hAnsi="Garamond"/>
          <w:sz w:val="24"/>
          <w:szCs w:val="24"/>
        </w:rPr>
        <w:t>Defense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Székesfehérvár: Ozirisz Publisher 1996</w:t>
      </w:r>
    </w:p>
    <w:p w:rsid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 xml:space="preserve">Online </w:t>
      </w:r>
      <w:proofErr w:type="spellStart"/>
      <w:r w:rsidRPr="00187402">
        <w:rPr>
          <w:rFonts w:ascii="Garamond" w:hAnsi="Garamond"/>
          <w:sz w:val="24"/>
          <w:szCs w:val="24"/>
        </w:rPr>
        <w:t>Format</w:t>
      </w:r>
      <w:proofErr w:type="spellEnd"/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1: [4] The Terrahertz </w:t>
      </w:r>
      <w:proofErr w:type="spellStart"/>
      <w:r w:rsidRPr="00187402">
        <w:rPr>
          <w:rFonts w:ascii="Garamond" w:hAnsi="Garamond"/>
          <w:sz w:val="24"/>
          <w:szCs w:val="24"/>
        </w:rPr>
        <w:t>Wavebook</w:t>
      </w:r>
      <w:proofErr w:type="spellEnd"/>
      <w:r w:rsidRPr="00187402">
        <w:rPr>
          <w:rFonts w:ascii="Garamond" w:hAnsi="Garamond"/>
          <w:sz w:val="24"/>
          <w:szCs w:val="24"/>
        </w:rPr>
        <w:t xml:space="preserve">. </w:t>
      </w:r>
      <w:proofErr w:type="spellStart"/>
      <w:r w:rsidRPr="00187402">
        <w:rPr>
          <w:rFonts w:ascii="Garamond" w:hAnsi="Garamond"/>
          <w:sz w:val="24"/>
          <w:szCs w:val="24"/>
        </w:rPr>
        <w:t>ZOmega</w:t>
      </w:r>
      <w:proofErr w:type="spellEnd"/>
      <w:r w:rsidRPr="00187402">
        <w:rPr>
          <w:rFonts w:ascii="Garamond" w:hAnsi="Garamond"/>
          <w:sz w:val="24"/>
          <w:szCs w:val="24"/>
        </w:rPr>
        <w:t xml:space="preserve"> Society 2014. [Online].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www.terra.hu (2023.10.26)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Book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chapter</w:t>
      </w:r>
      <w:proofErr w:type="spellEnd"/>
      <w:r w:rsidRPr="00187402">
        <w:rPr>
          <w:rFonts w:ascii="Garamond" w:hAnsi="Garamond"/>
          <w:sz w:val="24"/>
          <w:szCs w:val="24"/>
        </w:rPr>
        <w:t>: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1: [1] L. Kollár "</w:t>
      </w:r>
      <w:proofErr w:type="spellStart"/>
      <w:r w:rsidRPr="00187402">
        <w:rPr>
          <w:rFonts w:ascii="Garamond" w:hAnsi="Garamond"/>
          <w:sz w:val="24"/>
          <w:szCs w:val="24"/>
        </w:rPr>
        <w:t>Firefighter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stories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" The Science of </w:t>
      </w:r>
      <w:proofErr w:type="spellStart"/>
      <w:r w:rsidRPr="00187402">
        <w:rPr>
          <w:rFonts w:ascii="Garamond" w:hAnsi="Garamond"/>
          <w:sz w:val="24"/>
          <w:szCs w:val="24"/>
        </w:rPr>
        <w:t>Defense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</w:t>
      </w:r>
      <w:proofErr w:type="spellStart"/>
      <w:r w:rsidRPr="00187402">
        <w:rPr>
          <w:rFonts w:ascii="Garamond" w:hAnsi="Garamond"/>
          <w:sz w:val="24"/>
          <w:szCs w:val="24"/>
        </w:rPr>
        <w:t>Firefighters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dike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Hungary: Ozirisz 1996 </w:t>
      </w:r>
      <w:proofErr w:type="spellStart"/>
      <w:r w:rsidRPr="00187402">
        <w:rPr>
          <w:rFonts w:ascii="Garamond" w:hAnsi="Garamond"/>
          <w:sz w:val="24"/>
          <w:szCs w:val="24"/>
        </w:rPr>
        <w:t>Chapter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13, pp. 133-156.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2: [2] Z. Kiss and T. Nagy "The Science of </w:t>
      </w:r>
      <w:proofErr w:type="spellStart"/>
      <w:r w:rsidRPr="00187402">
        <w:rPr>
          <w:rFonts w:ascii="Garamond" w:hAnsi="Garamond"/>
          <w:sz w:val="24"/>
          <w:szCs w:val="24"/>
        </w:rPr>
        <w:t>Defense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" </w:t>
      </w:r>
      <w:proofErr w:type="spellStart"/>
      <w:r w:rsidRPr="00187402">
        <w:rPr>
          <w:rFonts w:ascii="Garamond" w:hAnsi="Garamond"/>
          <w:sz w:val="24"/>
          <w:szCs w:val="24"/>
        </w:rPr>
        <w:t>Firefighters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dike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The </w:t>
      </w:r>
      <w:proofErr w:type="spellStart"/>
      <w:r w:rsidRPr="00187402">
        <w:rPr>
          <w:rFonts w:ascii="Garamond" w:hAnsi="Garamond"/>
          <w:sz w:val="24"/>
          <w:szCs w:val="24"/>
        </w:rPr>
        <w:t>great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flood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Hungary: Gondola 1944 </w:t>
      </w:r>
      <w:proofErr w:type="spellStart"/>
      <w:r w:rsidRPr="00187402">
        <w:rPr>
          <w:rFonts w:ascii="Garamond" w:hAnsi="Garamond"/>
          <w:sz w:val="24"/>
          <w:szCs w:val="24"/>
        </w:rPr>
        <w:t>Chapter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2, pp. 34-49.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Electronic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journal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article</w:t>
      </w:r>
      <w:proofErr w:type="spellEnd"/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1: [1] L. Kollár and T. Kiss "</w:t>
      </w:r>
      <w:proofErr w:type="spellStart"/>
      <w:r w:rsidRPr="00187402">
        <w:rPr>
          <w:rFonts w:ascii="Garamond" w:hAnsi="Garamond"/>
          <w:sz w:val="24"/>
          <w:szCs w:val="24"/>
        </w:rPr>
        <w:t>Industrial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disasters</w:t>
      </w:r>
      <w:proofErr w:type="spellEnd"/>
      <w:r w:rsidRPr="00187402">
        <w:rPr>
          <w:rFonts w:ascii="Garamond" w:hAnsi="Garamond"/>
          <w:sz w:val="24"/>
          <w:szCs w:val="24"/>
        </w:rPr>
        <w:t xml:space="preserve">" New </w:t>
      </w:r>
      <w:proofErr w:type="spellStart"/>
      <w:r w:rsidRPr="00187402">
        <w:rPr>
          <w:rFonts w:ascii="Garamond" w:hAnsi="Garamond"/>
          <w:sz w:val="24"/>
          <w:szCs w:val="24"/>
        </w:rPr>
        <w:t>Defense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58th </w:t>
      </w:r>
      <w:proofErr w:type="spellStart"/>
      <w:r w:rsidRPr="00187402">
        <w:rPr>
          <w:rFonts w:ascii="Garamond" w:hAnsi="Garamond"/>
          <w:sz w:val="24"/>
          <w:szCs w:val="24"/>
        </w:rPr>
        <w:t>edition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pp. 117-192. </w:t>
      </w:r>
      <w:proofErr w:type="spellStart"/>
      <w:r w:rsidRPr="00187402">
        <w:rPr>
          <w:rFonts w:ascii="Garamond" w:hAnsi="Garamond"/>
          <w:sz w:val="24"/>
          <w:szCs w:val="24"/>
        </w:rPr>
        <w:t>February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2008 [Online].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www.ujvedelem.hu (2023.10.26)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2: [1] T. Darvasi "New </w:t>
      </w:r>
      <w:proofErr w:type="spellStart"/>
      <w:r w:rsidRPr="00187402">
        <w:rPr>
          <w:rFonts w:ascii="Garamond" w:hAnsi="Garamond"/>
          <w:sz w:val="24"/>
          <w:szCs w:val="24"/>
        </w:rPr>
        <w:t>challenges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facing</w:t>
      </w:r>
      <w:proofErr w:type="spellEnd"/>
      <w:r w:rsidRPr="00187402">
        <w:rPr>
          <w:rFonts w:ascii="Garamond" w:hAnsi="Garamond"/>
          <w:sz w:val="24"/>
          <w:szCs w:val="24"/>
        </w:rPr>
        <w:t xml:space="preserve"> civil </w:t>
      </w:r>
      <w:proofErr w:type="spellStart"/>
      <w:r w:rsidRPr="00187402">
        <w:rPr>
          <w:rFonts w:ascii="Garamond" w:hAnsi="Garamond"/>
          <w:sz w:val="24"/>
          <w:szCs w:val="24"/>
        </w:rPr>
        <w:t>defense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" New </w:t>
      </w:r>
      <w:proofErr w:type="spellStart"/>
      <w:r w:rsidRPr="00187402">
        <w:rPr>
          <w:rFonts w:ascii="Garamond" w:hAnsi="Garamond"/>
          <w:sz w:val="24"/>
          <w:szCs w:val="24"/>
        </w:rPr>
        <w:t>Defense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62nd </w:t>
      </w:r>
      <w:proofErr w:type="spellStart"/>
      <w:r w:rsidRPr="00187402">
        <w:rPr>
          <w:rFonts w:ascii="Garamond" w:hAnsi="Garamond"/>
          <w:sz w:val="24"/>
          <w:szCs w:val="24"/>
        </w:rPr>
        <w:t>edition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pp. 168-207. </w:t>
      </w:r>
      <w:proofErr w:type="spellStart"/>
      <w:r w:rsidRPr="00187402">
        <w:rPr>
          <w:rFonts w:ascii="Garamond" w:hAnsi="Garamond"/>
          <w:sz w:val="24"/>
          <w:szCs w:val="24"/>
        </w:rPr>
        <w:t>February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2008 [Online].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www.ujvedelem.hu/civildefense (2023.10.28.)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Conference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document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reference</w:t>
      </w:r>
      <w:proofErr w:type="spellEnd"/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1: [1] L. Kiss "</w:t>
      </w:r>
      <w:proofErr w:type="spellStart"/>
      <w:r w:rsidRPr="00187402">
        <w:rPr>
          <w:rFonts w:ascii="Garamond" w:hAnsi="Garamond"/>
          <w:sz w:val="24"/>
          <w:szCs w:val="24"/>
        </w:rPr>
        <w:t>Regulatory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activities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" </w:t>
      </w:r>
      <w:proofErr w:type="spellStart"/>
      <w:r w:rsidRPr="00187402">
        <w:rPr>
          <w:rFonts w:ascii="Garamond" w:hAnsi="Garamond"/>
          <w:sz w:val="24"/>
          <w:szCs w:val="24"/>
        </w:rPr>
        <w:t>presented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at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3rd </w:t>
      </w:r>
      <w:proofErr w:type="spellStart"/>
      <w:r w:rsidRPr="00187402">
        <w:rPr>
          <w:rFonts w:ascii="Garamond" w:hAnsi="Garamond"/>
          <w:sz w:val="24"/>
          <w:szCs w:val="24"/>
        </w:rPr>
        <w:t>Regulatory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and </w:t>
      </w:r>
      <w:proofErr w:type="spellStart"/>
      <w:r w:rsidRPr="00187402">
        <w:rPr>
          <w:rFonts w:ascii="Garamond" w:hAnsi="Garamond"/>
          <w:sz w:val="24"/>
          <w:szCs w:val="24"/>
        </w:rPr>
        <w:t>Industrial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Safety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Conference</w:t>
      </w:r>
      <w:proofErr w:type="spellEnd"/>
      <w:r w:rsidRPr="00187402">
        <w:rPr>
          <w:rFonts w:ascii="Garamond" w:hAnsi="Garamond"/>
          <w:sz w:val="24"/>
          <w:szCs w:val="24"/>
        </w:rPr>
        <w:t>, Budapest, Hungary (2023.10.28.)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2: [2] Z. Nagy and M. Szabó "</w:t>
      </w:r>
      <w:proofErr w:type="spellStart"/>
      <w:r w:rsidRPr="00187402">
        <w:rPr>
          <w:rFonts w:ascii="Garamond" w:hAnsi="Garamond"/>
          <w:sz w:val="24"/>
          <w:szCs w:val="24"/>
        </w:rPr>
        <w:t>Classification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of </w:t>
      </w:r>
      <w:proofErr w:type="spellStart"/>
      <w:r w:rsidRPr="00187402">
        <w:rPr>
          <w:rFonts w:ascii="Garamond" w:hAnsi="Garamond"/>
          <w:sz w:val="24"/>
          <w:szCs w:val="24"/>
        </w:rPr>
        <w:t>explosive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activities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" 4th Civil </w:t>
      </w:r>
      <w:proofErr w:type="spellStart"/>
      <w:r w:rsidRPr="00187402">
        <w:rPr>
          <w:rFonts w:ascii="Garamond" w:hAnsi="Garamond"/>
          <w:sz w:val="24"/>
          <w:szCs w:val="24"/>
        </w:rPr>
        <w:t>Defense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Workshop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Conference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2021, pp. 66-79. </w:t>
      </w:r>
      <w:proofErr w:type="spellStart"/>
      <w:r w:rsidRPr="00187402">
        <w:rPr>
          <w:rFonts w:ascii="Garamond" w:hAnsi="Garamond"/>
          <w:sz w:val="24"/>
          <w:szCs w:val="24"/>
        </w:rPr>
        <w:t>doi</w:t>
      </w:r>
      <w:proofErr w:type="spellEnd"/>
      <w:r w:rsidRPr="00187402">
        <w:rPr>
          <w:rFonts w:ascii="Garamond" w:hAnsi="Garamond"/>
          <w:sz w:val="24"/>
          <w:szCs w:val="24"/>
        </w:rPr>
        <w:t>: 10.1109/ICHR.2006.32339.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lastRenderedPageBreak/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3: [3] T. Ollós "The </w:t>
      </w:r>
      <w:proofErr w:type="spellStart"/>
      <w:r w:rsidRPr="00187402">
        <w:rPr>
          <w:rFonts w:ascii="Garamond" w:hAnsi="Garamond"/>
          <w:sz w:val="24"/>
          <w:szCs w:val="24"/>
        </w:rPr>
        <w:t>process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of </w:t>
      </w:r>
      <w:proofErr w:type="spellStart"/>
      <w:r w:rsidRPr="00187402">
        <w:rPr>
          <w:rFonts w:ascii="Garamond" w:hAnsi="Garamond"/>
          <w:sz w:val="24"/>
          <w:szCs w:val="24"/>
        </w:rPr>
        <w:t>particle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acceleration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" </w:t>
      </w:r>
      <w:proofErr w:type="spellStart"/>
      <w:r w:rsidRPr="00187402">
        <w:rPr>
          <w:rFonts w:ascii="Garamond" w:hAnsi="Garamond"/>
          <w:sz w:val="24"/>
          <w:szCs w:val="24"/>
        </w:rPr>
        <w:t>presented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at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2nd Civil </w:t>
      </w:r>
      <w:proofErr w:type="spellStart"/>
      <w:r w:rsidRPr="00187402">
        <w:rPr>
          <w:rFonts w:ascii="Garamond" w:hAnsi="Garamond"/>
          <w:sz w:val="24"/>
          <w:szCs w:val="24"/>
        </w:rPr>
        <w:t>Defense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Workshop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Conference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[Online].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www.conferencedocuments.com/sample (2023.11.01.)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Thesis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or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dissertation</w:t>
      </w:r>
      <w:proofErr w:type="spellEnd"/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1: [1] L. Kiss "</w:t>
      </w:r>
      <w:proofErr w:type="spellStart"/>
      <w:r w:rsidRPr="00187402">
        <w:rPr>
          <w:rFonts w:ascii="Garamond" w:hAnsi="Garamond"/>
          <w:sz w:val="24"/>
          <w:szCs w:val="24"/>
        </w:rPr>
        <w:t>Classification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of civil </w:t>
      </w:r>
      <w:proofErr w:type="spellStart"/>
      <w:r w:rsidRPr="00187402">
        <w:rPr>
          <w:rFonts w:ascii="Garamond" w:hAnsi="Garamond"/>
          <w:sz w:val="24"/>
          <w:szCs w:val="24"/>
        </w:rPr>
        <w:t>protection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activities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" PhD </w:t>
      </w:r>
      <w:proofErr w:type="spellStart"/>
      <w:r w:rsidRPr="00187402">
        <w:rPr>
          <w:rFonts w:ascii="Garamond" w:hAnsi="Garamond"/>
          <w:sz w:val="24"/>
          <w:szCs w:val="24"/>
        </w:rPr>
        <w:t>dissertation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Military </w:t>
      </w:r>
      <w:proofErr w:type="spellStart"/>
      <w:r w:rsidRPr="00187402">
        <w:rPr>
          <w:rFonts w:ascii="Garamond" w:hAnsi="Garamond"/>
          <w:sz w:val="24"/>
          <w:szCs w:val="24"/>
        </w:rPr>
        <w:t>Technical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Doctoral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School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National University of Public Service Budapest Hungary 2021. [Online].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http://www.url.com (2023.11.01.)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2: [2] Z. Nagy "The </w:t>
      </w:r>
      <w:proofErr w:type="spellStart"/>
      <w:r w:rsidRPr="00187402">
        <w:rPr>
          <w:rFonts w:ascii="Garamond" w:hAnsi="Garamond"/>
          <w:sz w:val="24"/>
          <w:szCs w:val="24"/>
        </w:rPr>
        <w:t>dark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side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of </w:t>
      </w:r>
      <w:proofErr w:type="spellStart"/>
      <w:r w:rsidRPr="00187402">
        <w:rPr>
          <w:rFonts w:ascii="Garamond" w:hAnsi="Garamond"/>
          <w:sz w:val="24"/>
          <w:szCs w:val="24"/>
        </w:rPr>
        <w:t>search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dog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activities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" </w:t>
      </w:r>
      <w:proofErr w:type="spellStart"/>
      <w:r w:rsidRPr="00187402">
        <w:rPr>
          <w:rFonts w:ascii="Garamond" w:hAnsi="Garamond"/>
          <w:sz w:val="24"/>
          <w:szCs w:val="24"/>
        </w:rPr>
        <w:t>thesis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Institute of </w:t>
      </w:r>
      <w:proofErr w:type="spellStart"/>
      <w:r w:rsidRPr="00187402">
        <w:rPr>
          <w:rFonts w:ascii="Garamond" w:hAnsi="Garamond"/>
          <w:sz w:val="24"/>
          <w:szCs w:val="24"/>
        </w:rPr>
        <w:t>Disaster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Management National University of Public Service Budapest Hungary 2019. [Online].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http://www.url.com (2023.11.01.)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>Online video (</w:t>
      </w:r>
      <w:proofErr w:type="spellStart"/>
      <w:r w:rsidRPr="00187402">
        <w:rPr>
          <w:rFonts w:ascii="Garamond" w:hAnsi="Garamond"/>
          <w:sz w:val="24"/>
          <w:szCs w:val="24"/>
        </w:rPr>
        <w:t>e.g</w:t>
      </w:r>
      <w:proofErr w:type="spellEnd"/>
      <w:r w:rsidRPr="00187402">
        <w:rPr>
          <w:rFonts w:ascii="Garamond" w:hAnsi="Garamond"/>
          <w:sz w:val="24"/>
          <w:szCs w:val="24"/>
        </w:rPr>
        <w:t xml:space="preserve">., </w:t>
      </w:r>
      <w:proofErr w:type="spellStart"/>
      <w:r w:rsidRPr="00187402">
        <w:rPr>
          <w:rFonts w:ascii="Garamond" w:hAnsi="Garamond"/>
          <w:sz w:val="24"/>
          <w:szCs w:val="24"/>
        </w:rPr>
        <w:t>YouTube</w:t>
      </w:r>
      <w:proofErr w:type="spellEnd"/>
      <w:r w:rsidRPr="00187402">
        <w:rPr>
          <w:rFonts w:ascii="Garamond" w:hAnsi="Garamond"/>
          <w:sz w:val="24"/>
          <w:szCs w:val="24"/>
        </w:rPr>
        <w:t>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1: [1] Budapest </w:t>
      </w:r>
      <w:proofErr w:type="spellStart"/>
      <w:r w:rsidRPr="00187402">
        <w:rPr>
          <w:rFonts w:ascii="Garamond" w:hAnsi="Garamond"/>
          <w:sz w:val="24"/>
          <w:szCs w:val="24"/>
        </w:rPr>
        <w:t>Disaster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Management </w:t>
      </w:r>
      <w:proofErr w:type="spellStart"/>
      <w:r w:rsidRPr="00187402">
        <w:rPr>
          <w:rFonts w:ascii="Garamond" w:hAnsi="Garamond"/>
          <w:sz w:val="24"/>
          <w:szCs w:val="24"/>
        </w:rPr>
        <w:t>Directorate</w:t>
      </w:r>
      <w:proofErr w:type="spellEnd"/>
      <w:r w:rsidRPr="00187402">
        <w:rPr>
          <w:rFonts w:ascii="Garamond" w:hAnsi="Garamond"/>
          <w:sz w:val="24"/>
          <w:szCs w:val="24"/>
        </w:rPr>
        <w:t xml:space="preserve">. </w:t>
      </w:r>
      <w:proofErr w:type="spellStart"/>
      <w:r w:rsidRPr="00187402">
        <w:rPr>
          <w:rFonts w:ascii="Garamond" w:hAnsi="Garamond"/>
          <w:sz w:val="24"/>
          <w:szCs w:val="24"/>
        </w:rPr>
        <w:t>Carbon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monoxide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poisoning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can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be </w:t>
      </w:r>
      <w:proofErr w:type="spellStart"/>
      <w:r w:rsidRPr="00187402">
        <w:rPr>
          <w:rFonts w:ascii="Garamond" w:hAnsi="Garamond"/>
          <w:sz w:val="24"/>
          <w:szCs w:val="24"/>
        </w:rPr>
        <w:t>prevented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. </w:t>
      </w:r>
      <w:proofErr w:type="spellStart"/>
      <w:r w:rsidRPr="00187402">
        <w:rPr>
          <w:rFonts w:ascii="Garamond" w:hAnsi="Garamond"/>
          <w:sz w:val="24"/>
          <w:szCs w:val="24"/>
        </w:rPr>
        <w:t>October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15, 2021. [Online]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http://URL.onlinevideo.org (2023.11.01.)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2: [2] Tolna </w:t>
      </w:r>
      <w:proofErr w:type="spellStart"/>
      <w:r w:rsidRPr="00187402">
        <w:rPr>
          <w:rFonts w:ascii="Garamond" w:hAnsi="Garamond"/>
          <w:sz w:val="24"/>
          <w:szCs w:val="24"/>
        </w:rPr>
        <w:t>County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Disaster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Management </w:t>
      </w:r>
      <w:proofErr w:type="spellStart"/>
      <w:r w:rsidRPr="00187402">
        <w:rPr>
          <w:rFonts w:ascii="Garamond" w:hAnsi="Garamond"/>
          <w:sz w:val="24"/>
          <w:szCs w:val="24"/>
        </w:rPr>
        <w:t>Directorate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Szekszárd. House </w:t>
      </w:r>
      <w:proofErr w:type="spellStart"/>
      <w:r w:rsidRPr="00187402">
        <w:rPr>
          <w:rFonts w:ascii="Garamond" w:hAnsi="Garamond"/>
          <w:sz w:val="24"/>
          <w:szCs w:val="24"/>
        </w:rPr>
        <w:t>fires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can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be </w:t>
      </w:r>
      <w:proofErr w:type="spellStart"/>
      <w:r w:rsidRPr="00187402">
        <w:rPr>
          <w:rFonts w:ascii="Garamond" w:hAnsi="Garamond"/>
          <w:sz w:val="24"/>
          <w:szCs w:val="24"/>
        </w:rPr>
        <w:t>prevented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. May 11, 2019. [Online]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www.tolna.katasztrofavedelem.hu/videos (2023.11.12.)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Legislation</w:t>
      </w:r>
      <w:proofErr w:type="spellEnd"/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1: [1] </w:t>
      </w:r>
      <w:proofErr w:type="spellStart"/>
      <w:r w:rsidRPr="00187402">
        <w:rPr>
          <w:rFonts w:ascii="Garamond" w:hAnsi="Garamond"/>
          <w:sz w:val="24"/>
          <w:szCs w:val="24"/>
        </w:rPr>
        <w:t>Act</w:t>
      </w:r>
      <w:proofErr w:type="spellEnd"/>
      <w:r w:rsidRPr="00187402">
        <w:rPr>
          <w:rFonts w:ascii="Garamond" w:hAnsi="Garamond"/>
          <w:sz w:val="24"/>
          <w:szCs w:val="24"/>
        </w:rPr>
        <w:t xml:space="preserve"> CXXVIII of 2011 </w:t>
      </w:r>
      <w:proofErr w:type="spellStart"/>
      <w:r w:rsidRPr="00187402">
        <w:rPr>
          <w:rFonts w:ascii="Garamond" w:hAnsi="Garamond"/>
          <w:sz w:val="24"/>
          <w:szCs w:val="24"/>
        </w:rPr>
        <w:t>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Disaster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Management and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Amendment of </w:t>
      </w:r>
      <w:proofErr w:type="spellStart"/>
      <w:r w:rsidRPr="00187402">
        <w:rPr>
          <w:rFonts w:ascii="Garamond" w:hAnsi="Garamond"/>
          <w:sz w:val="24"/>
          <w:szCs w:val="24"/>
        </w:rPr>
        <w:t>Certain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Related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Laws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[Online]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https://njt.hu/law/2011-128-00-00 (2023.11.06.)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2: [2] </w:t>
      </w:r>
      <w:proofErr w:type="spellStart"/>
      <w:r w:rsidRPr="00187402">
        <w:rPr>
          <w:rFonts w:ascii="Garamond" w:hAnsi="Garamond"/>
          <w:sz w:val="24"/>
          <w:szCs w:val="24"/>
        </w:rPr>
        <w:t>Act</w:t>
      </w:r>
      <w:proofErr w:type="spellEnd"/>
      <w:r w:rsidRPr="00187402">
        <w:rPr>
          <w:rFonts w:ascii="Garamond" w:hAnsi="Garamond"/>
          <w:sz w:val="24"/>
          <w:szCs w:val="24"/>
        </w:rPr>
        <w:t xml:space="preserve"> XXXI of 1996 </w:t>
      </w:r>
      <w:proofErr w:type="spellStart"/>
      <w:r w:rsidRPr="00187402">
        <w:rPr>
          <w:rFonts w:ascii="Garamond" w:hAnsi="Garamond"/>
          <w:sz w:val="24"/>
          <w:szCs w:val="24"/>
        </w:rPr>
        <w:t>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Fire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Protection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, </w:t>
      </w:r>
      <w:proofErr w:type="spellStart"/>
      <w:r w:rsidRPr="00187402">
        <w:rPr>
          <w:rFonts w:ascii="Garamond" w:hAnsi="Garamond"/>
          <w:sz w:val="24"/>
          <w:szCs w:val="24"/>
        </w:rPr>
        <w:t>Technical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Rescue and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Fire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Brigade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[Online]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https://njt.hu/law/1996-31-00-00 (2023.11.06.)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Other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online </w:t>
      </w:r>
      <w:proofErr w:type="spellStart"/>
      <w:r w:rsidRPr="00187402">
        <w:rPr>
          <w:rFonts w:ascii="Garamond" w:hAnsi="Garamond"/>
          <w:sz w:val="24"/>
          <w:szCs w:val="24"/>
        </w:rPr>
        <w:t>sources</w:t>
      </w:r>
      <w:proofErr w:type="spellEnd"/>
      <w:r w:rsidRPr="00187402">
        <w:rPr>
          <w:rFonts w:ascii="Garamond" w:hAnsi="Garamond"/>
          <w:sz w:val="24"/>
          <w:szCs w:val="24"/>
        </w:rPr>
        <w:t>: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1: [1] Centre </w:t>
      </w:r>
      <w:proofErr w:type="spellStart"/>
      <w:r w:rsidRPr="00187402">
        <w:rPr>
          <w:rFonts w:ascii="Garamond" w:hAnsi="Garamond"/>
          <w:sz w:val="24"/>
          <w:szCs w:val="24"/>
        </w:rPr>
        <w:t>for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Research </w:t>
      </w:r>
      <w:proofErr w:type="spellStart"/>
      <w:r w:rsidRPr="00187402">
        <w:rPr>
          <w:rFonts w:ascii="Garamond" w:hAnsi="Garamond"/>
          <w:sz w:val="24"/>
          <w:szCs w:val="24"/>
        </w:rPr>
        <w:t>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Epidemiology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of </w:t>
      </w:r>
      <w:proofErr w:type="spellStart"/>
      <w:r w:rsidRPr="00187402">
        <w:rPr>
          <w:rFonts w:ascii="Garamond" w:hAnsi="Garamond"/>
          <w:sz w:val="24"/>
          <w:szCs w:val="24"/>
        </w:rPr>
        <w:t>Disasters</w:t>
      </w:r>
      <w:proofErr w:type="spellEnd"/>
      <w:r w:rsidRPr="00187402">
        <w:rPr>
          <w:rFonts w:ascii="Garamond" w:hAnsi="Garamond"/>
          <w:sz w:val="24"/>
          <w:szCs w:val="24"/>
        </w:rPr>
        <w:t xml:space="preserve">. "EM-DAT The International </w:t>
      </w:r>
      <w:proofErr w:type="spellStart"/>
      <w:r w:rsidRPr="00187402">
        <w:rPr>
          <w:rFonts w:ascii="Garamond" w:hAnsi="Garamond"/>
          <w:sz w:val="24"/>
          <w:szCs w:val="24"/>
        </w:rPr>
        <w:t>Disaster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Database</w:t>
      </w:r>
      <w:proofErr w:type="spellEnd"/>
      <w:r w:rsidRPr="00187402">
        <w:rPr>
          <w:rFonts w:ascii="Garamond" w:hAnsi="Garamond"/>
          <w:sz w:val="24"/>
          <w:szCs w:val="24"/>
        </w:rPr>
        <w:t xml:space="preserve">." [Online]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https://www.emdat.be/ (2023.11.06.)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Example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2: [2] </w:t>
      </w:r>
      <w:proofErr w:type="spellStart"/>
      <w:r w:rsidRPr="00187402">
        <w:rPr>
          <w:rFonts w:ascii="Garamond" w:hAnsi="Garamond"/>
          <w:sz w:val="24"/>
          <w:szCs w:val="24"/>
        </w:rPr>
        <w:t>Ministry</w:t>
      </w:r>
      <w:proofErr w:type="spellEnd"/>
      <w:r w:rsidRPr="00187402">
        <w:rPr>
          <w:rFonts w:ascii="Garamond" w:hAnsi="Garamond"/>
          <w:sz w:val="24"/>
          <w:szCs w:val="24"/>
        </w:rPr>
        <w:t xml:space="preserve"> of </w:t>
      </w:r>
      <w:proofErr w:type="spellStart"/>
      <w:r w:rsidRPr="00187402">
        <w:rPr>
          <w:rFonts w:ascii="Garamond" w:hAnsi="Garamond"/>
          <w:sz w:val="24"/>
          <w:szCs w:val="24"/>
        </w:rPr>
        <w:t>Interior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National </w:t>
      </w:r>
      <w:proofErr w:type="spellStart"/>
      <w:r w:rsidRPr="00187402">
        <w:rPr>
          <w:rFonts w:ascii="Garamond" w:hAnsi="Garamond"/>
          <w:sz w:val="24"/>
          <w:szCs w:val="24"/>
        </w:rPr>
        <w:t>Directorate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General </w:t>
      </w:r>
      <w:proofErr w:type="spellStart"/>
      <w:r w:rsidRPr="00187402">
        <w:rPr>
          <w:rFonts w:ascii="Garamond" w:hAnsi="Garamond"/>
          <w:sz w:val="24"/>
          <w:szCs w:val="24"/>
        </w:rPr>
        <w:t>for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Disaster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Management. "BM OKF </w:t>
      </w:r>
      <w:proofErr w:type="spellStart"/>
      <w:r w:rsidRPr="00187402">
        <w:rPr>
          <w:rFonts w:ascii="Garamond" w:hAnsi="Garamond"/>
          <w:sz w:val="24"/>
          <w:szCs w:val="24"/>
        </w:rPr>
        <w:t>Official</w:t>
      </w:r>
      <w:proofErr w:type="spellEnd"/>
      <w:r w:rsidRPr="00187402">
        <w:rPr>
          <w:rFonts w:ascii="Garamond" w:hAnsi="Garamond"/>
          <w:sz w:val="24"/>
          <w:szCs w:val="24"/>
        </w:rPr>
        <w:t xml:space="preserve"> Website – </w:t>
      </w:r>
      <w:proofErr w:type="spellStart"/>
      <w:r w:rsidRPr="00187402">
        <w:rPr>
          <w:rFonts w:ascii="Garamond" w:hAnsi="Garamond"/>
          <w:sz w:val="24"/>
          <w:szCs w:val="24"/>
        </w:rPr>
        <w:t>About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Us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- HUNOR." [Online] </w:t>
      </w:r>
      <w:proofErr w:type="spellStart"/>
      <w:r w:rsidRPr="00187402">
        <w:rPr>
          <w:rFonts w:ascii="Garamond" w:hAnsi="Garamond"/>
          <w:sz w:val="24"/>
          <w:szCs w:val="24"/>
        </w:rPr>
        <w:t>Available</w:t>
      </w:r>
      <w:proofErr w:type="spellEnd"/>
      <w:r w:rsidRPr="00187402">
        <w:rPr>
          <w:rFonts w:ascii="Garamond" w:hAnsi="Garamond"/>
          <w:sz w:val="24"/>
          <w:szCs w:val="24"/>
        </w:rPr>
        <w:t>: www.okf.hu (2023.11.06.)</w:t>
      </w: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  <w:proofErr w:type="spellStart"/>
      <w:r w:rsidRPr="00187402">
        <w:rPr>
          <w:rFonts w:ascii="Garamond" w:hAnsi="Garamond"/>
          <w:sz w:val="24"/>
          <w:szCs w:val="24"/>
        </w:rPr>
        <w:t>Citation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formats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other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than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this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can</w:t>
      </w:r>
      <w:proofErr w:type="spellEnd"/>
      <w:r w:rsidRPr="00187402">
        <w:rPr>
          <w:rFonts w:ascii="Garamond" w:hAnsi="Garamond"/>
          <w:sz w:val="24"/>
          <w:szCs w:val="24"/>
        </w:rPr>
        <w:t xml:space="preserve"> be </w:t>
      </w:r>
      <w:proofErr w:type="spellStart"/>
      <w:r w:rsidRPr="00187402">
        <w:rPr>
          <w:rFonts w:ascii="Garamond" w:hAnsi="Garamond"/>
          <w:sz w:val="24"/>
          <w:szCs w:val="24"/>
        </w:rPr>
        <w:t>used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according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to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the</w:t>
      </w:r>
      <w:proofErr w:type="spellEnd"/>
      <w:r w:rsidRPr="00187402">
        <w:rPr>
          <w:rFonts w:ascii="Garamond" w:hAnsi="Garamond"/>
          <w:sz w:val="24"/>
          <w:szCs w:val="24"/>
        </w:rPr>
        <w:t xml:space="preserve"> IEEE </w:t>
      </w:r>
      <w:proofErr w:type="spellStart"/>
      <w:r w:rsidRPr="00187402">
        <w:rPr>
          <w:rFonts w:ascii="Garamond" w:hAnsi="Garamond"/>
          <w:sz w:val="24"/>
          <w:szCs w:val="24"/>
        </w:rPr>
        <w:t>User</w:t>
      </w:r>
      <w:proofErr w:type="spellEnd"/>
      <w:r w:rsidRPr="00187402">
        <w:rPr>
          <w:rFonts w:ascii="Garamond" w:hAnsi="Garamond"/>
          <w:sz w:val="24"/>
          <w:szCs w:val="24"/>
        </w:rPr>
        <w:t xml:space="preserve"> </w:t>
      </w:r>
      <w:proofErr w:type="spellStart"/>
      <w:r w:rsidRPr="00187402">
        <w:rPr>
          <w:rFonts w:ascii="Garamond" w:hAnsi="Garamond"/>
          <w:sz w:val="24"/>
          <w:szCs w:val="24"/>
        </w:rPr>
        <w:t>Guide</w:t>
      </w:r>
      <w:proofErr w:type="spellEnd"/>
      <w:r w:rsidRPr="00187402">
        <w:rPr>
          <w:rFonts w:ascii="Garamond" w:hAnsi="Garamond"/>
          <w:sz w:val="24"/>
          <w:szCs w:val="24"/>
        </w:rPr>
        <w:t xml:space="preserve">: </w:t>
      </w:r>
      <w:bookmarkStart w:id="0" w:name="_GoBack"/>
      <w:r w:rsidRPr="00187402">
        <w:rPr>
          <w:rFonts w:ascii="Garamond" w:hAnsi="Garamond"/>
          <w:color w:val="2E74B5" w:themeColor="accent1" w:themeShade="BF"/>
          <w:sz w:val="24"/>
          <w:szCs w:val="24"/>
        </w:rPr>
        <w:fldChar w:fldCharType="begin"/>
      </w:r>
      <w:r w:rsidRPr="00187402">
        <w:rPr>
          <w:rFonts w:ascii="Garamond" w:hAnsi="Garamond"/>
          <w:color w:val="2E74B5" w:themeColor="accent1" w:themeShade="BF"/>
          <w:sz w:val="24"/>
          <w:szCs w:val="24"/>
        </w:rPr>
        <w:instrText xml:space="preserve"> HYPERLINK "</w:instrText>
      </w:r>
      <w:r w:rsidRPr="00187402">
        <w:rPr>
          <w:rFonts w:ascii="Garamond" w:hAnsi="Garamond"/>
          <w:color w:val="2E74B5" w:themeColor="accent1" w:themeShade="BF"/>
          <w:sz w:val="24"/>
          <w:szCs w:val="24"/>
        </w:rPr>
        <w:instrText>http://journals.ieeeauthorcenter.ieee.org/wp-content/uploads/sites/7/IEEE_Reference_Guide.pdf</w:instrText>
      </w:r>
      <w:r w:rsidRPr="00187402">
        <w:rPr>
          <w:rFonts w:ascii="Garamond" w:hAnsi="Garamond"/>
          <w:color w:val="2E74B5" w:themeColor="accent1" w:themeShade="BF"/>
          <w:sz w:val="24"/>
          <w:szCs w:val="24"/>
        </w:rPr>
        <w:instrText xml:space="preserve">" </w:instrText>
      </w:r>
      <w:r w:rsidRPr="00187402">
        <w:rPr>
          <w:rFonts w:ascii="Garamond" w:hAnsi="Garamond"/>
          <w:color w:val="2E74B5" w:themeColor="accent1" w:themeShade="BF"/>
          <w:sz w:val="24"/>
          <w:szCs w:val="24"/>
        </w:rPr>
        <w:fldChar w:fldCharType="separate"/>
      </w:r>
      <w:r w:rsidRPr="00187402">
        <w:rPr>
          <w:rStyle w:val="Hiperhivatkozs"/>
          <w:rFonts w:ascii="Garamond" w:hAnsi="Garamond"/>
          <w:color w:val="2E74B5" w:themeColor="accent1" w:themeShade="BF"/>
          <w:sz w:val="24"/>
          <w:szCs w:val="24"/>
          <w:u w:val="none"/>
        </w:rPr>
        <w:t>http://journals.ieeeauthorcenter.ieee.org/wp-content/uploads/sites/7/IEEE_Reference_</w:t>
      </w:r>
      <w:proofErr w:type="gramStart"/>
      <w:r w:rsidRPr="00187402">
        <w:rPr>
          <w:rStyle w:val="Hiperhivatkozs"/>
          <w:rFonts w:ascii="Garamond" w:hAnsi="Garamond"/>
          <w:color w:val="2E74B5" w:themeColor="accent1" w:themeShade="BF"/>
          <w:sz w:val="24"/>
          <w:szCs w:val="24"/>
          <w:u w:val="none"/>
        </w:rPr>
        <w:t>Guide.pdf</w:t>
      </w:r>
      <w:r w:rsidRPr="00187402">
        <w:rPr>
          <w:rFonts w:ascii="Garamond" w:hAnsi="Garamond"/>
          <w:color w:val="2E74B5" w:themeColor="accent1" w:themeShade="BF"/>
          <w:sz w:val="24"/>
          <w:szCs w:val="24"/>
        </w:rPr>
        <w:fldChar w:fldCharType="end"/>
      </w:r>
      <w:r w:rsidRPr="00187402">
        <w:rPr>
          <w:rFonts w:ascii="Garamond" w:hAnsi="Garamond"/>
          <w:color w:val="2E74B5" w:themeColor="accent1" w:themeShade="BF"/>
          <w:sz w:val="24"/>
          <w:szCs w:val="24"/>
        </w:rPr>
        <w:t xml:space="preserve"> </w:t>
      </w:r>
      <w:bookmarkEnd w:id="0"/>
      <w:r w:rsidRPr="00187402">
        <w:rPr>
          <w:rFonts w:ascii="Garamond" w:hAnsi="Garamond"/>
          <w:sz w:val="24"/>
          <w:szCs w:val="24"/>
        </w:rPr>
        <w:t>.</w:t>
      </w:r>
      <w:proofErr w:type="gramEnd"/>
    </w:p>
    <w:p w:rsidR="00187402" w:rsidRPr="00187402" w:rsidRDefault="00187402" w:rsidP="00187402">
      <w:pPr>
        <w:rPr>
          <w:rFonts w:ascii="Garamond" w:hAnsi="Garamond"/>
          <w:sz w:val="24"/>
          <w:szCs w:val="24"/>
        </w:rPr>
      </w:pPr>
    </w:p>
    <w:p w:rsidR="00AA1F32" w:rsidRPr="00187402" w:rsidRDefault="00187402" w:rsidP="00187402">
      <w:pPr>
        <w:rPr>
          <w:rFonts w:ascii="Garamond" w:hAnsi="Garamond"/>
          <w:sz w:val="24"/>
          <w:szCs w:val="24"/>
        </w:rPr>
      </w:pPr>
      <w:r w:rsidRPr="00187402">
        <w:rPr>
          <w:rFonts w:ascii="Garamond" w:hAnsi="Garamond"/>
          <w:sz w:val="24"/>
          <w:szCs w:val="24"/>
        </w:rPr>
        <w:t>(01.02.2025.)</w:t>
      </w:r>
    </w:p>
    <w:sectPr w:rsidR="00AA1F32" w:rsidRPr="0018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02"/>
    <w:rsid w:val="00187402"/>
    <w:rsid w:val="00BC19ED"/>
    <w:rsid w:val="00D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43CFE"/>
  <w15:chartTrackingRefBased/>
  <w15:docId w15:val="{7F1A7687-B20A-4619-9A4A-F50831AF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7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4467</Characters>
  <Application>Microsoft Office Word</Application>
  <DocSecurity>0</DocSecurity>
  <Lines>131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Hábermayer Tamás</dc:creator>
  <cp:keywords/>
  <dc:description/>
  <cp:lastModifiedBy>Dr. Hábermayer Tamás</cp:lastModifiedBy>
  <cp:revision>1</cp:revision>
  <dcterms:created xsi:type="dcterms:W3CDTF">2025-02-06T11:58:00Z</dcterms:created>
  <dcterms:modified xsi:type="dcterms:W3CDTF">2025-02-06T12:01:00Z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43a2cca7-275c-444d-8aab-7ad47d9ac34f</vt:lpwstr>
  </property>
</Properties>
</file>