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AC" w:rsidRPr="00A92CD0" w:rsidRDefault="00A92CD0">
      <w:pPr>
        <w:rPr>
          <w:rFonts w:ascii="Garamond" w:hAnsi="Garamond"/>
          <w:sz w:val="16"/>
          <w:szCs w:val="16"/>
        </w:rPr>
      </w:pPr>
      <w:r w:rsidRPr="00A92CD0">
        <w:rPr>
          <w:rFonts w:ascii="Garamond" w:hAnsi="Garamond"/>
          <w:sz w:val="16"/>
          <w:szCs w:val="16"/>
        </w:rPr>
        <w:t xml:space="preserve">Védelem Tudomány </w:t>
      </w:r>
      <w:r w:rsidR="007B495B">
        <w:rPr>
          <w:rFonts w:ascii="Garamond" w:hAnsi="Garamond"/>
          <w:sz w:val="16"/>
          <w:szCs w:val="16"/>
        </w:rPr>
        <w:t>9. évfolyam</w:t>
      </w:r>
      <w:r w:rsidRPr="00A92CD0">
        <w:rPr>
          <w:rFonts w:ascii="Garamond" w:hAnsi="Garamond"/>
          <w:sz w:val="16"/>
          <w:szCs w:val="16"/>
        </w:rPr>
        <w:t xml:space="preserve"> </w:t>
      </w:r>
      <w:r w:rsidR="007B495B">
        <w:rPr>
          <w:rFonts w:ascii="Garamond" w:hAnsi="Garamond"/>
          <w:sz w:val="16"/>
          <w:szCs w:val="16"/>
        </w:rPr>
        <w:t>2</w:t>
      </w:r>
      <w:r w:rsidRPr="00A92CD0">
        <w:rPr>
          <w:rFonts w:ascii="Garamond" w:hAnsi="Garamond"/>
          <w:sz w:val="16"/>
          <w:szCs w:val="16"/>
        </w:rPr>
        <w:t>. szám, 202</w:t>
      </w:r>
      <w:r w:rsidR="007B495B">
        <w:rPr>
          <w:rFonts w:ascii="Garamond" w:hAnsi="Garamond"/>
          <w:sz w:val="16"/>
          <w:szCs w:val="16"/>
        </w:rPr>
        <w:t>4</w:t>
      </w:r>
      <w:r w:rsidRPr="00A92CD0">
        <w:rPr>
          <w:rFonts w:ascii="Garamond" w:hAnsi="Garamond"/>
          <w:sz w:val="16"/>
          <w:szCs w:val="16"/>
        </w:rPr>
        <w:t xml:space="preserve"> </w:t>
      </w:r>
      <w:r w:rsidR="007B495B">
        <w:rPr>
          <w:rFonts w:ascii="Garamond" w:hAnsi="Garamond"/>
          <w:sz w:val="16"/>
          <w:szCs w:val="16"/>
        </w:rPr>
        <w:t>április</w:t>
      </w:r>
      <w:r w:rsidR="00B57BAD">
        <w:rPr>
          <w:rFonts w:ascii="Garamond" w:hAnsi="Garamond"/>
          <w:sz w:val="16"/>
          <w:szCs w:val="16"/>
        </w:rPr>
        <w:t xml:space="preserve"> </w:t>
      </w:r>
      <w:r w:rsidR="00B57BAD" w:rsidRPr="007B495B">
        <w:rPr>
          <w:rFonts w:ascii="Garamond" w:hAnsi="Garamond"/>
          <w:color w:val="2F5496" w:themeColor="accent1" w:themeShade="BF"/>
          <w:sz w:val="16"/>
          <w:szCs w:val="16"/>
        </w:rPr>
        <w:t xml:space="preserve">DOI: </w:t>
      </w:r>
      <w:r w:rsidR="007B495B">
        <w:rPr>
          <w:rFonts w:ascii="Garamond" w:hAnsi="Garamond"/>
          <w:color w:val="2F5496" w:themeColor="accent1" w:themeShade="BF"/>
          <w:sz w:val="16"/>
          <w:szCs w:val="16"/>
        </w:rPr>
        <w:t>10.61790/vt.2024.</w:t>
      </w:r>
      <w:proofErr w:type="gramStart"/>
      <w:r w:rsidR="007B495B" w:rsidRPr="007B495B">
        <w:rPr>
          <w:rFonts w:ascii="Garamond" w:hAnsi="Garamond"/>
          <w:color w:val="FF0000"/>
          <w:sz w:val="16"/>
          <w:szCs w:val="16"/>
        </w:rPr>
        <w:t>.…………</w:t>
      </w:r>
      <w:proofErr w:type="gramEnd"/>
    </w:p>
    <w:p w:rsidR="00A92CD0" w:rsidRDefault="00A92CD0">
      <w:pPr>
        <w:rPr>
          <w:rFonts w:ascii="Garamond" w:hAnsi="Garamond"/>
        </w:rPr>
      </w:pPr>
    </w:p>
    <w:p w:rsidR="00A92CD0" w:rsidRDefault="00A92CD0" w:rsidP="00A92CD0">
      <w:pPr>
        <w:jc w:val="center"/>
        <w:rPr>
          <w:rFonts w:ascii="Garamond" w:hAnsi="Garamond"/>
          <w:sz w:val="48"/>
          <w:szCs w:val="48"/>
        </w:rPr>
      </w:pPr>
      <w:r w:rsidRPr="00A92CD0">
        <w:rPr>
          <w:rFonts w:ascii="Garamond" w:hAnsi="Garamond"/>
          <w:sz w:val="48"/>
          <w:szCs w:val="48"/>
        </w:rPr>
        <w:t>Hivatalos minta cikk a Védelem Tudomány folyóiratban történő megjelentetéshez</w:t>
      </w:r>
    </w:p>
    <w:p w:rsidR="00D33745" w:rsidRPr="00D33745" w:rsidRDefault="00D33745" w:rsidP="00D33745">
      <w:pPr>
        <w:jc w:val="center"/>
        <w:rPr>
          <w:rFonts w:ascii="Garamond" w:hAnsi="Garamond"/>
          <w:sz w:val="48"/>
          <w:szCs w:val="48"/>
        </w:rPr>
      </w:pPr>
      <w:proofErr w:type="spellStart"/>
      <w:r>
        <w:rPr>
          <w:rFonts w:ascii="Garamond" w:hAnsi="Garamond"/>
          <w:sz w:val="48"/>
          <w:szCs w:val="48"/>
        </w:rPr>
        <w:t>Official</w:t>
      </w:r>
      <w:proofErr w:type="spellEnd"/>
      <w:r>
        <w:rPr>
          <w:rFonts w:ascii="Garamond" w:hAnsi="Garamond"/>
          <w:sz w:val="48"/>
          <w:szCs w:val="48"/>
        </w:rPr>
        <w:t xml:space="preserve"> </w:t>
      </w:r>
      <w:proofErr w:type="spellStart"/>
      <w:r>
        <w:rPr>
          <w:rFonts w:ascii="Garamond" w:hAnsi="Garamond"/>
          <w:sz w:val="48"/>
          <w:szCs w:val="48"/>
        </w:rPr>
        <w:t>sample</w:t>
      </w:r>
      <w:proofErr w:type="spellEnd"/>
      <w:r>
        <w:rPr>
          <w:rFonts w:ascii="Garamond" w:hAnsi="Garamond"/>
          <w:sz w:val="48"/>
          <w:szCs w:val="48"/>
        </w:rPr>
        <w:t xml:space="preserve"> </w:t>
      </w:r>
      <w:proofErr w:type="spellStart"/>
      <w:r>
        <w:rPr>
          <w:rFonts w:ascii="Garamond" w:hAnsi="Garamond"/>
          <w:sz w:val="48"/>
          <w:szCs w:val="48"/>
        </w:rPr>
        <w:t>article</w:t>
      </w:r>
      <w:proofErr w:type="spellEnd"/>
      <w:r>
        <w:rPr>
          <w:rFonts w:ascii="Garamond" w:hAnsi="Garamond"/>
          <w:sz w:val="48"/>
          <w:szCs w:val="48"/>
        </w:rPr>
        <w:t xml:space="preserve"> </w:t>
      </w:r>
      <w:proofErr w:type="spellStart"/>
      <w:r>
        <w:rPr>
          <w:rFonts w:ascii="Garamond" w:hAnsi="Garamond"/>
          <w:sz w:val="48"/>
          <w:szCs w:val="48"/>
        </w:rPr>
        <w:t>for</w:t>
      </w:r>
      <w:proofErr w:type="spellEnd"/>
      <w:r>
        <w:rPr>
          <w:rFonts w:ascii="Garamond" w:hAnsi="Garamond"/>
          <w:sz w:val="48"/>
          <w:szCs w:val="48"/>
        </w:rPr>
        <w:t xml:space="preserve"> </w:t>
      </w:r>
      <w:proofErr w:type="spellStart"/>
      <w:r>
        <w:rPr>
          <w:rFonts w:ascii="Garamond" w:hAnsi="Garamond"/>
          <w:sz w:val="48"/>
          <w:szCs w:val="48"/>
        </w:rPr>
        <w:t>publication</w:t>
      </w:r>
      <w:proofErr w:type="spellEnd"/>
      <w:r>
        <w:rPr>
          <w:rFonts w:ascii="Garamond" w:hAnsi="Garamond"/>
          <w:sz w:val="48"/>
          <w:szCs w:val="48"/>
        </w:rPr>
        <w:t xml:space="preserve"> in </w:t>
      </w:r>
      <w:proofErr w:type="spellStart"/>
      <w:r>
        <w:rPr>
          <w:rFonts w:ascii="Garamond" w:hAnsi="Garamond"/>
          <w:sz w:val="48"/>
          <w:szCs w:val="48"/>
        </w:rPr>
        <w:t>the</w:t>
      </w:r>
      <w:proofErr w:type="spellEnd"/>
      <w:r>
        <w:rPr>
          <w:rFonts w:ascii="Garamond" w:hAnsi="Garamond"/>
          <w:sz w:val="48"/>
          <w:szCs w:val="48"/>
        </w:rPr>
        <w:t xml:space="preserve"> </w:t>
      </w:r>
      <w:proofErr w:type="spellStart"/>
      <w:r>
        <w:rPr>
          <w:rFonts w:ascii="Garamond" w:hAnsi="Garamond"/>
          <w:sz w:val="48"/>
          <w:szCs w:val="48"/>
        </w:rPr>
        <w:t>journal</w:t>
      </w:r>
      <w:proofErr w:type="spellEnd"/>
      <w:r>
        <w:rPr>
          <w:rFonts w:ascii="Garamond" w:hAnsi="Garamond"/>
          <w:sz w:val="48"/>
          <w:szCs w:val="48"/>
        </w:rPr>
        <w:t xml:space="preserve"> Védelem Tudomány</w:t>
      </w:r>
    </w:p>
    <w:p w:rsidR="00A92CD0" w:rsidRDefault="00A92CD0" w:rsidP="00D33745">
      <w:pPr>
        <w:spacing w:before="240" w:after="0" w:line="360" w:lineRule="auto"/>
        <w:jc w:val="center"/>
        <w:rPr>
          <w:rFonts w:ascii="Garamond" w:hAnsi="Garamond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2"/>
        <w:gridCol w:w="4389"/>
      </w:tblGrid>
      <w:tr w:rsidR="00C1013C" w:rsidRPr="00FE512E" w:rsidTr="002C4C3C">
        <w:trPr>
          <w:jc w:val="center"/>
        </w:trPr>
        <w:tc>
          <w:tcPr>
            <w:tcW w:w="9062" w:type="dxa"/>
            <w:gridSpan w:val="3"/>
            <w:tcBorders>
              <w:top w:val="triple" w:sz="4" w:space="0" w:color="auto"/>
            </w:tcBorders>
            <w:vAlign w:val="center"/>
          </w:tcPr>
          <w:p w:rsidR="00C1013C" w:rsidRPr="00191724" w:rsidRDefault="00C1013C" w:rsidP="00A96244">
            <w:pPr>
              <w:spacing w:before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Kiss Iván</w:t>
            </w:r>
          </w:p>
          <w:p w:rsidR="00C1013C" w:rsidRPr="00191724" w:rsidRDefault="00C1013C" w:rsidP="001917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szerző</w:t>
            </w:r>
          </w:p>
          <w:p w:rsidR="00C1013C" w:rsidRPr="00191724" w:rsidRDefault="00C1013C" w:rsidP="001917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Szervezet, beosztás</w:t>
            </w:r>
          </w:p>
          <w:p w:rsidR="00C1013C" w:rsidRPr="00191724" w:rsidRDefault="00C1013C" w:rsidP="001917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Email:</w:t>
            </w:r>
          </w:p>
          <w:p w:rsidR="00C1013C" w:rsidRPr="00191724" w:rsidRDefault="00C1013C" w:rsidP="001917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ORCID:</w:t>
            </w:r>
          </w:p>
        </w:tc>
      </w:tr>
      <w:tr w:rsidR="00C1013C" w:rsidRPr="00FE512E" w:rsidTr="003F3A58">
        <w:trPr>
          <w:jc w:val="center"/>
        </w:trPr>
        <w:tc>
          <w:tcPr>
            <w:tcW w:w="4673" w:type="dxa"/>
            <w:gridSpan w:val="2"/>
            <w:tcBorders>
              <w:bottom w:val="double" w:sz="4" w:space="0" w:color="auto"/>
            </w:tcBorders>
            <w:vAlign w:val="center"/>
          </w:tcPr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Nagy István</w:t>
            </w:r>
          </w:p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társszerző</w:t>
            </w:r>
          </w:p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Szervezet, beosztás</w:t>
            </w:r>
          </w:p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Email:</w:t>
            </w:r>
          </w:p>
          <w:p w:rsidR="00C1013C" w:rsidRPr="00191724" w:rsidRDefault="00C1013C" w:rsidP="00C1013C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ORCID:</w:t>
            </w:r>
          </w:p>
        </w:tc>
        <w:tc>
          <w:tcPr>
            <w:tcW w:w="4389" w:type="dxa"/>
            <w:tcBorders>
              <w:bottom w:val="double" w:sz="4" w:space="0" w:color="auto"/>
            </w:tcBorders>
            <w:vAlign w:val="center"/>
          </w:tcPr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Virág Zoltán</w:t>
            </w:r>
          </w:p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társszerző</w:t>
            </w:r>
          </w:p>
          <w:p w:rsidR="00C1013C" w:rsidRPr="00191724" w:rsidRDefault="00C1013C" w:rsidP="005C43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Szervezet, beosztás</w:t>
            </w:r>
          </w:p>
          <w:p w:rsidR="00C1013C" w:rsidRDefault="00C1013C" w:rsidP="00C101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Email:</w:t>
            </w:r>
          </w:p>
          <w:p w:rsidR="00C1013C" w:rsidRPr="00C1013C" w:rsidRDefault="00C1013C" w:rsidP="00C1013C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ORCID:</w:t>
            </w:r>
          </w:p>
        </w:tc>
      </w:tr>
      <w:tr w:rsidR="00A92CD0" w:rsidRPr="00FE512E" w:rsidTr="00F240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92CD0" w:rsidRPr="00FE512E" w:rsidRDefault="00B57BAD" w:rsidP="00191724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Absztrakt: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D0" w:rsidRPr="00FE512E" w:rsidRDefault="00B57BAD" w:rsidP="00191724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D630B9">
              <w:rPr>
                <w:rFonts w:ascii="Garamond" w:hAnsi="Garamond"/>
                <w:sz w:val="24"/>
                <w:szCs w:val="24"/>
                <w:lang w:val="en-US"/>
              </w:rPr>
              <w:t>Abstract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91724" w:rsidRPr="00FE512E" w:rsidTr="00F240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91724" w:rsidRDefault="00191724" w:rsidP="00191724">
            <w:pPr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Elsőként a magyar nyelvű absztrakt a cikkek esetében egy rövid, maximum 250 – 300 szó terjedelmű összefoglaló, amely alkalmas arra, hogy röviden bemutassa a cikk tartalm</w:t>
            </w:r>
            <w:r w:rsidR="00852BDE">
              <w:rPr>
                <w:rFonts w:ascii="Garamond" w:hAnsi="Garamond"/>
                <w:sz w:val="20"/>
                <w:szCs w:val="20"/>
              </w:rPr>
              <w:t>át, a következtetéseket, az ere</w:t>
            </w:r>
            <w:r w:rsidRPr="00191724">
              <w:rPr>
                <w:rFonts w:ascii="Garamond" w:hAnsi="Garamond"/>
                <w:sz w:val="20"/>
                <w:szCs w:val="20"/>
              </w:rPr>
              <w:t>dmények hasznosíthatóságát.</w:t>
            </w:r>
          </w:p>
          <w:p w:rsidR="00BD523D" w:rsidRPr="00BD523D" w:rsidRDefault="00BD523D" w:rsidP="00BD523D">
            <w:pPr>
              <w:spacing w:after="240"/>
              <w:jc w:val="both"/>
              <w:rPr>
                <w:rFonts w:ascii="Garamond" w:hAnsi="Garamond"/>
                <w:sz w:val="20"/>
                <w:szCs w:val="20"/>
              </w:rPr>
            </w:pPr>
            <w:r w:rsidRPr="00BD523D">
              <w:rPr>
                <w:rFonts w:ascii="Garamond" w:hAnsi="Garamond"/>
                <w:sz w:val="20"/>
                <w:szCs w:val="20"/>
              </w:rPr>
              <w:t xml:space="preserve">Az első bekezdés előtt a térköz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 p, a záró sor után a térköz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 p. A sorköz </w:t>
            </w:r>
            <w:r>
              <w:rPr>
                <w:rFonts w:ascii="Garamond" w:hAnsi="Garamond"/>
                <w:sz w:val="20"/>
                <w:szCs w:val="20"/>
              </w:rPr>
              <w:t>szimpla.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 Betűtípus Garamond, betűméret 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BD523D">
              <w:rPr>
                <w:rFonts w:ascii="Garamond" w:hAnsi="Garamond"/>
                <w:sz w:val="20"/>
                <w:szCs w:val="20"/>
              </w:rPr>
              <w:t>. Igazítás: sorkizárt.</w:t>
            </w:r>
          </w:p>
          <w:p w:rsidR="00BD523D" w:rsidRPr="00FE512E" w:rsidRDefault="00BD523D" w:rsidP="001917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724" w:rsidRDefault="00191724" w:rsidP="00191724">
            <w:pPr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191724">
              <w:rPr>
                <w:rFonts w:ascii="Garamond" w:hAnsi="Garamond"/>
                <w:sz w:val="20"/>
                <w:szCs w:val="20"/>
              </w:rPr>
              <w:t>Másodikként az absztrakt angol nyelvű változata következik, amely tartalmilag megegyezik a magyar nyelvű változattal</w:t>
            </w:r>
          </w:p>
          <w:p w:rsidR="00BD523D" w:rsidRPr="00BD523D" w:rsidRDefault="00BD523D" w:rsidP="00BD523D">
            <w:pPr>
              <w:spacing w:after="240"/>
              <w:jc w:val="both"/>
              <w:rPr>
                <w:rFonts w:ascii="Garamond" w:hAnsi="Garamond"/>
                <w:sz w:val="20"/>
                <w:szCs w:val="20"/>
              </w:rPr>
            </w:pPr>
            <w:r w:rsidRPr="00BD523D">
              <w:rPr>
                <w:rFonts w:ascii="Garamond" w:hAnsi="Garamond"/>
                <w:sz w:val="20"/>
                <w:szCs w:val="20"/>
              </w:rPr>
              <w:t xml:space="preserve">Az első bekezdés előtt a térköz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 p, a záró sor után a térköz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="00D2699B">
              <w:rPr>
                <w:rFonts w:ascii="Garamond" w:hAnsi="Garamond"/>
                <w:sz w:val="20"/>
                <w:szCs w:val="20"/>
              </w:rPr>
              <w:t xml:space="preserve"> p. 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A sorköz </w:t>
            </w:r>
            <w:r w:rsidRPr="00D2699B">
              <w:rPr>
                <w:rFonts w:ascii="Garamond" w:hAnsi="Garamond"/>
                <w:sz w:val="20"/>
                <w:szCs w:val="20"/>
              </w:rPr>
              <w:t>szimp</w:t>
            </w:r>
            <w:r w:rsidR="00D2699B" w:rsidRPr="00D2699B">
              <w:rPr>
                <w:rFonts w:ascii="Garamond" w:hAnsi="Garamond"/>
                <w:sz w:val="20"/>
                <w:szCs w:val="20"/>
              </w:rPr>
              <w:t>l</w:t>
            </w:r>
            <w:r w:rsidRPr="00D2699B">
              <w:rPr>
                <w:rFonts w:ascii="Garamond" w:hAnsi="Garamond"/>
                <w:sz w:val="20"/>
                <w:szCs w:val="20"/>
              </w:rPr>
              <w:t>a.</w:t>
            </w:r>
            <w:r w:rsidRPr="00BD523D">
              <w:rPr>
                <w:rFonts w:ascii="Garamond" w:hAnsi="Garamond"/>
                <w:sz w:val="20"/>
                <w:szCs w:val="20"/>
              </w:rPr>
              <w:t xml:space="preserve"> Betűtípus Garamond, betűméret 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BD523D">
              <w:rPr>
                <w:rFonts w:ascii="Garamond" w:hAnsi="Garamond"/>
                <w:sz w:val="20"/>
                <w:szCs w:val="20"/>
              </w:rPr>
              <w:t>. Igazítás: sorkizárt.</w:t>
            </w:r>
          </w:p>
          <w:p w:rsidR="00BD523D" w:rsidRPr="00191724" w:rsidRDefault="00BD523D" w:rsidP="00191724">
            <w:pPr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A76D0" w:rsidRPr="00FE512E" w:rsidTr="00F240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4A76D0" w:rsidRPr="000066D6" w:rsidRDefault="00191724" w:rsidP="00191724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0066D6">
              <w:rPr>
                <w:sz w:val="20"/>
                <w:szCs w:val="20"/>
              </w:rPr>
              <w:br w:type="page"/>
            </w:r>
            <w:r w:rsidR="006C7FF0" w:rsidRPr="000066D6">
              <w:rPr>
                <w:rFonts w:ascii="Garamond" w:hAnsi="Garamond"/>
                <w:sz w:val="20"/>
                <w:szCs w:val="20"/>
              </w:rPr>
              <w:t>Kulcsszavak: hivatalos, minta, cikk, Védelem Tudomány, megjelentetés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6D0" w:rsidRPr="000066D6" w:rsidRDefault="006C7FF0" w:rsidP="00191724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D630B9">
              <w:rPr>
                <w:rFonts w:ascii="Garamond" w:hAnsi="Garamond"/>
                <w:sz w:val="20"/>
                <w:szCs w:val="20"/>
                <w:lang w:val="en-US"/>
              </w:rPr>
              <w:t>Keywords: official, sample, article</w:t>
            </w:r>
            <w:r w:rsidRPr="000066D6">
              <w:rPr>
                <w:rFonts w:ascii="Garamond" w:hAnsi="Garamond"/>
                <w:sz w:val="20"/>
                <w:szCs w:val="20"/>
              </w:rPr>
              <w:t xml:space="preserve">, Védelem Tudomány, </w:t>
            </w:r>
            <w:r w:rsidRPr="00D630B9">
              <w:rPr>
                <w:rFonts w:ascii="Garamond" w:hAnsi="Garamond"/>
                <w:sz w:val="20"/>
                <w:szCs w:val="20"/>
                <w:lang w:val="en-US"/>
              </w:rPr>
              <w:t>publication</w:t>
            </w:r>
          </w:p>
        </w:tc>
      </w:tr>
    </w:tbl>
    <w:p w:rsidR="00191724" w:rsidRDefault="001917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350328" w:rsidRPr="00C809D6" w:rsidRDefault="00C809D6" w:rsidP="006C7FF0">
      <w:pPr>
        <w:shd w:val="clear" w:color="auto" w:fill="E1D7B6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1. </w:t>
      </w:r>
      <w:r w:rsidR="00350328" w:rsidRPr="00C809D6">
        <w:rPr>
          <w:rFonts w:ascii="Garamond" w:hAnsi="Garamond"/>
          <w:sz w:val="24"/>
          <w:szCs w:val="24"/>
        </w:rPr>
        <w:t>BEVEZETÉS</w:t>
      </w:r>
    </w:p>
    <w:p w:rsidR="00350328" w:rsidRPr="00FE512E" w:rsidRDefault="00350328" w:rsidP="00BD523D">
      <w:pPr>
        <w:spacing w:before="240" w:after="240" w:line="240" w:lineRule="auto"/>
        <w:jc w:val="both"/>
        <w:rPr>
          <w:rFonts w:ascii="Garamond" w:hAnsi="Garamond"/>
          <w:sz w:val="24"/>
          <w:szCs w:val="24"/>
        </w:rPr>
      </w:pPr>
      <w:r w:rsidRPr="00FE512E">
        <w:rPr>
          <w:rFonts w:ascii="Garamond" w:hAnsi="Garamond"/>
          <w:sz w:val="24"/>
          <w:szCs w:val="24"/>
        </w:rPr>
        <w:t>A szerző</w:t>
      </w:r>
      <w:r w:rsidR="008B2240">
        <w:rPr>
          <w:rFonts w:ascii="Garamond" w:hAnsi="Garamond"/>
          <w:sz w:val="24"/>
          <w:szCs w:val="24"/>
        </w:rPr>
        <w:t xml:space="preserve"> </w:t>
      </w:r>
      <w:r w:rsidRPr="00FE512E">
        <w:rPr>
          <w:rFonts w:ascii="Garamond" w:hAnsi="Garamond"/>
          <w:sz w:val="24"/>
          <w:szCs w:val="24"/>
        </w:rPr>
        <w:t>(k) által választott téma előzetes felvezetése</w:t>
      </w:r>
      <w:r w:rsidR="00EB776C" w:rsidRPr="00FE512E">
        <w:rPr>
          <w:rFonts w:ascii="Garamond" w:hAnsi="Garamond"/>
          <w:sz w:val="24"/>
          <w:szCs w:val="24"/>
        </w:rPr>
        <w:t>, maximum 1500-2000 karakter terjedelemben.</w:t>
      </w:r>
      <w:r w:rsidR="00061D44">
        <w:rPr>
          <w:rFonts w:ascii="Garamond" w:hAnsi="Garamond"/>
          <w:sz w:val="24"/>
          <w:szCs w:val="24"/>
        </w:rPr>
        <w:t xml:space="preserve"> Első bekezdés előtt </w:t>
      </w:r>
      <w:r w:rsidR="000066D6">
        <w:rPr>
          <w:rFonts w:ascii="Garamond" w:hAnsi="Garamond"/>
          <w:sz w:val="24"/>
          <w:szCs w:val="24"/>
        </w:rPr>
        <w:t xml:space="preserve">a </w:t>
      </w:r>
      <w:r w:rsidR="00061D44">
        <w:rPr>
          <w:rFonts w:ascii="Garamond" w:hAnsi="Garamond"/>
          <w:sz w:val="24"/>
          <w:szCs w:val="24"/>
        </w:rPr>
        <w:t>térköz 12</w:t>
      </w:r>
      <w:r w:rsidR="000066D6">
        <w:rPr>
          <w:rFonts w:ascii="Garamond" w:hAnsi="Garamond"/>
          <w:sz w:val="24"/>
          <w:szCs w:val="24"/>
        </w:rPr>
        <w:t xml:space="preserve"> </w:t>
      </w:r>
      <w:r w:rsidR="00061D44">
        <w:rPr>
          <w:rFonts w:ascii="Garamond" w:hAnsi="Garamond"/>
          <w:sz w:val="24"/>
          <w:szCs w:val="24"/>
        </w:rPr>
        <w:t>p, záró sor után térköz 12</w:t>
      </w:r>
      <w:r w:rsidR="003A74AB">
        <w:rPr>
          <w:rFonts w:ascii="Garamond" w:hAnsi="Garamond"/>
          <w:sz w:val="24"/>
          <w:szCs w:val="24"/>
        </w:rPr>
        <w:t xml:space="preserve"> </w:t>
      </w:r>
      <w:r w:rsidR="00061D44">
        <w:rPr>
          <w:rFonts w:ascii="Garamond" w:hAnsi="Garamond"/>
          <w:sz w:val="24"/>
          <w:szCs w:val="24"/>
        </w:rPr>
        <w:t xml:space="preserve">p. Sorköz: </w:t>
      </w:r>
      <w:r w:rsidR="00BD523D">
        <w:rPr>
          <w:rFonts w:ascii="Garamond" w:hAnsi="Garamond"/>
          <w:sz w:val="24"/>
          <w:szCs w:val="24"/>
        </w:rPr>
        <w:t>szimpla</w:t>
      </w:r>
      <w:r w:rsidR="00061D44">
        <w:rPr>
          <w:rFonts w:ascii="Garamond" w:hAnsi="Garamond"/>
          <w:sz w:val="24"/>
          <w:szCs w:val="24"/>
        </w:rPr>
        <w:t xml:space="preserve">. Betűtípus: Garamond, betűméret 12. </w:t>
      </w:r>
      <w:r w:rsidR="000066D6">
        <w:rPr>
          <w:rFonts w:ascii="Garamond" w:hAnsi="Garamond"/>
          <w:sz w:val="24"/>
          <w:szCs w:val="24"/>
        </w:rPr>
        <w:t>Igazítás: sorkizárt.</w:t>
      </w:r>
    </w:p>
    <w:p w:rsidR="00EB776C" w:rsidRPr="00FE512E" w:rsidRDefault="00C809D6" w:rsidP="006C7FF0">
      <w:pPr>
        <w:shd w:val="clear" w:color="auto" w:fill="E1D7B6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EB776C" w:rsidRPr="00FE512E">
        <w:rPr>
          <w:rFonts w:ascii="Garamond" w:hAnsi="Garamond"/>
          <w:sz w:val="24"/>
          <w:szCs w:val="24"/>
        </w:rPr>
        <w:t>FŐ RÉSZ</w:t>
      </w:r>
      <w:r w:rsidR="00061D44">
        <w:rPr>
          <w:rFonts w:ascii="Garamond" w:hAnsi="Garamond"/>
          <w:sz w:val="24"/>
          <w:szCs w:val="24"/>
        </w:rPr>
        <w:t xml:space="preserve"> (A cím átírandó a témakörnek megfelelően, de 1 soros lehet maximum!)</w:t>
      </w:r>
    </w:p>
    <w:p w:rsidR="00EB776C" w:rsidRPr="00FE512E" w:rsidRDefault="00EB776C" w:rsidP="00BD523D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FE512E">
        <w:rPr>
          <w:rFonts w:ascii="Garamond" w:hAnsi="Garamond"/>
          <w:sz w:val="24"/>
          <w:szCs w:val="24"/>
        </w:rPr>
        <w:t>A szerző által választott téma részletes kifejtése</w:t>
      </w:r>
      <w:r w:rsidR="004A76D0" w:rsidRPr="00FE512E">
        <w:rPr>
          <w:rFonts w:ascii="Garamond" w:hAnsi="Garamond"/>
          <w:sz w:val="24"/>
          <w:szCs w:val="24"/>
        </w:rPr>
        <w:t>, maximum 30</w:t>
      </w:r>
      <w:r w:rsidR="00A94DE4">
        <w:rPr>
          <w:rFonts w:ascii="Garamond" w:hAnsi="Garamond"/>
          <w:sz w:val="24"/>
          <w:szCs w:val="24"/>
        </w:rPr>
        <w:t> </w:t>
      </w:r>
      <w:r w:rsidR="004A76D0" w:rsidRPr="00FE512E">
        <w:rPr>
          <w:rFonts w:ascii="Garamond" w:hAnsi="Garamond"/>
          <w:sz w:val="24"/>
          <w:szCs w:val="24"/>
        </w:rPr>
        <w:t>000</w:t>
      </w:r>
      <w:r w:rsidR="00A94DE4">
        <w:rPr>
          <w:rFonts w:ascii="Garamond" w:hAnsi="Garamond"/>
          <w:sz w:val="24"/>
          <w:szCs w:val="24"/>
        </w:rPr>
        <w:t xml:space="preserve"> – </w:t>
      </w:r>
      <w:r w:rsidR="00B36B17">
        <w:rPr>
          <w:rFonts w:ascii="Garamond" w:hAnsi="Garamond"/>
          <w:sz w:val="24"/>
          <w:szCs w:val="24"/>
        </w:rPr>
        <w:t>35</w:t>
      </w:r>
      <w:r w:rsidR="00A94DE4">
        <w:rPr>
          <w:rFonts w:ascii="Garamond" w:hAnsi="Garamond"/>
          <w:sz w:val="24"/>
          <w:szCs w:val="24"/>
        </w:rPr>
        <w:t xml:space="preserve"> 000</w:t>
      </w:r>
      <w:r w:rsidR="004A76D0" w:rsidRPr="00FE512E">
        <w:rPr>
          <w:rFonts w:ascii="Garamond" w:hAnsi="Garamond"/>
          <w:sz w:val="24"/>
          <w:szCs w:val="24"/>
        </w:rPr>
        <w:t xml:space="preserve"> karakter terjedelemben</w:t>
      </w:r>
      <w:r w:rsidRPr="00FE512E">
        <w:rPr>
          <w:rFonts w:ascii="Garamond" w:hAnsi="Garamond"/>
          <w:sz w:val="24"/>
          <w:szCs w:val="24"/>
        </w:rPr>
        <w:t xml:space="preserve">. </w:t>
      </w:r>
      <w:r w:rsidR="000066D6">
        <w:rPr>
          <w:rFonts w:ascii="Garamond" w:hAnsi="Garamond"/>
          <w:sz w:val="24"/>
          <w:szCs w:val="24"/>
        </w:rPr>
        <w:t>Szükség szerint a</w:t>
      </w:r>
      <w:r w:rsidRPr="00FE512E">
        <w:rPr>
          <w:rFonts w:ascii="Garamond" w:hAnsi="Garamond"/>
          <w:sz w:val="24"/>
          <w:szCs w:val="24"/>
        </w:rPr>
        <w:t>z egyes fő témaköröket lehetőség van alcímekre bontani</w:t>
      </w:r>
      <w:r w:rsidR="004A76D0" w:rsidRPr="00FE512E">
        <w:rPr>
          <w:rFonts w:ascii="Garamond" w:hAnsi="Garamond"/>
          <w:sz w:val="24"/>
          <w:szCs w:val="24"/>
        </w:rPr>
        <w:t xml:space="preserve"> a terjedelmi arányosság megtartásával </w:t>
      </w:r>
      <w:r w:rsidRPr="00FE512E">
        <w:rPr>
          <w:rFonts w:ascii="Garamond" w:hAnsi="Garamond"/>
          <w:sz w:val="24"/>
          <w:szCs w:val="24"/>
        </w:rPr>
        <w:t>az alábbiak szerint:</w:t>
      </w:r>
    </w:p>
    <w:p w:rsidR="00EB776C" w:rsidRPr="00FE512E" w:rsidRDefault="00EB776C" w:rsidP="00BD523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776C" w:rsidRPr="00FE512E" w:rsidRDefault="00EB776C" w:rsidP="00BD523D">
      <w:pPr>
        <w:pStyle w:val="Listaszerbekezds"/>
        <w:numPr>
          <w:ilvl w:val="1"/>
          <w:numId w:val="6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FE512E">
        <w:rPr>
          <w:rFonts w:ascii="Garamond" w:hAnsi="Garamond"/>
          <w:b/>
          <w:bCs/>
          <w:sz w:val="24"/>
          <w:szCs w:val="24"/>
        </w:rPr>
        <w:t>Alcím - Első témakör</w:t>
      </w:r>
    </w:p>
    <w:p w:rsidR="00EB776C" w:rsidRPr="00FE512E" w:rsidRDefault="00EB776C" w:rsidP="00BD523D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EB776C" w:rsidRPr="00FE512E" w:rsidRDefault="00EB776C" w:rsidP="00BD523D">
      <w:pPr>
        <w:spacing w:after="0" w:line="240" w:lineRule="auto"/>
        <w:rPr>
          <w:rFonts w:ascii="Garamond" w:hAnsi="Garamond"/>
          <w:sz w:val="24"/>
          <w:szCs w:val="24"/>
        </w:rPr>
      </w:pPr>
      <w:r w:rsidRPr="00FE512E">
        <w:rPr>
          <w:rFonts w:ascii="Garamond" w:hAnsi="Garamond"/>
          <w:sz w:val="24"/>
          <w:szCs w:val="24"/>
        </w:rPr>
        <w:t>A fő tartalomhoz kapcsolódó, alcímekre bontott szövegrészek.</w:t>
      </w:r>
    </w:p>
    <w:p w:rsidR="00EB776C" w:rsidRPr="00FE512E" w:rsidRDefault="00EB776C" w:rsidP="00BD523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61D44" w:rsidRPr="00061D44" w:rsidRDefault="00EB776C" w:rsidP="00BD523D">
      <w:pPr>
        <w:pStyle w:val="Listaszerbekezds"/>
        <w:numPr>
          <w:ilvl w:val="1"/>
          <w:numId w:val="6"/>
        </w:numPr>
        <w:spacing w:after="240" w:line="240" w:lineRule="auto"/>
        <w:ind w:left="714" w:hanging="357"/>
        <w:rPr>
          <w:rFonts w:ascii="Garamond" w:hAnsi="Garamond"/>
          <w:b/>
          <w:bCs/>
          <w:sz w:val="24"/>
          <w:szCs w:val="24"/>
        </w:rPr>
      </w:pPr>
      <w:r w:rsidRPr="00FE512E">
        <w:rPr>
          <w:rFonts w:ascii="Garamond" w:hAnsi="Garamond"/>
          <w:b/>
          <w:bCs/>
          <w:sz w:val="24"/>
          <w:szCs w:val="24"/>
        </w:rPr>
        <w:t>Alcím – Második témakör</w:t>
      </w:r>
    </w:p>
    <w:p w:rsidR="00061D44" w:rsidRDefault="00061D44" w:rsidP="00BD523D">
      <w:pPr>
        <w:spacing w:after="0" w:line="240" w:lineRule="auto"/>
        <w:rPr>
          <w:rFonts w:ascii="Garamond" w:hAnsi="Garamond"/>
          <w:sz w:val="24"/>
          <w:szCs w:val="24"/>
        </w:rPr>
      </w:pPr>
      <w:r w:rsidRPr="00061D4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z</w:t>
      </w:r>
      <w:r w:rsidRPr="00061D4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alcímhez</w:t>
      </w:r>
      <w:r w:rsidRPr="00061D44">
        <w:rPr>
          <w:rFonts w:ascii="Garamond" w:hAnsi="Garamond"/>
          <w:sz w:val="24"/>
          <w:szCs w:val="24"/>
        </w:rPr>
        <w:t xml:space="preserve"> kapcsolódó, alcímekre bontott szövegrészek.</w:t>
      </w:r>
    </w:p>
    <w:p w:rsidR="000066D6" w:rsidRDefault="000066D6" w:rsidP="00BD523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066D6" w:rsidRDefault="000066D6" w:rsidP="00BD523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alcímek maximum még 1 szinttel lejjebb bontható – pl. 1.1.1. </w:t>
      </w:r>
    </w:p>
    <w:p w:rsidR="000066D6" w:rsidRDefault="000066D6" w:rsidP="00BD523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066D6" w:rsidRDefault="000066D6" w:rsidP="00BD52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első bekezdés előtt a térköz 12</w:t>
      </w:r>
      <w:r w:rsidR="00BD52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p, a záró sor után a térköz 12 p. A sorköz </w:t>
      </w:r>
      <w:r w:rsidR="00BD523D">
        <w:rPr>
          <w:rFonts w:ascii="Garamond" w:hAnsi="Garamond"/>
          <w:sz w:val="24"/>
          <w:szCs w:val="24"/>
        </w:rPr>
        <w:t>szimpla</w:t>
      </w:r>
      <w:r>
        <w:rPr>
          <w:rFonts w:ascii="Garamond" w:hAnsi="Garamond"/>
          <w:sz w:val="24"/>
          <w:szCs w:val="24"/>
        </w:rPr>
        <w:t>. Betűtípus Garamond, betűméret 12. Igazítás: sorkizárt. Az alcímek félkövérrel jelöl</w:t>
      </w:r>
      <w:r w:rsidR="00032977">
        <w:rPr>
          <w:rFonts w:ascii="Garamond" w:hAnsi="Garamond"/>
          <w:sz w:val="24"/>
          <w:szCs w:val="24"/>
        </w:rPr>
        <w:t>hetőek</w:t>
      </w:r>
      <w:r>
        <w:rPr>
          <w:rFonts w:ascii="Garamond" w:hAnsi="Garamond"/>
          <w:sz w:val="24"/>
          <w:szCs w:val="24"/>
        </w:rPr>
        <w:t>, a második szint a félkövér helyett dőlt (</w:t>
      </w:r>
      <w:r w:rsidRPr="000066D6">
        <w:rPr>
          <w:rFonts w:ascii="Garamond" w:hAnsi="Garamond"/>
          <w:i/>
          <w:iCs/>
          <w:sz w:val="24"/>
          <w:szCs w:val="24"/>
        </w:rPr>
        <w:t>pl. 1.1.1 – Első témakör</w:t>
      </w:r>
      <w:r>
        <w:rPr>
          <w:rFonts w:ascii="Garamond" w:hAnsi="Garamond"/>
          <w:sz w:val="24"/>
          <w:szCs w:val="24"/>
        </w:rPr>
        <w:t>).</w:t>
      </w:r>
    </w:p>
    <w:p w:rsidR="00632046" w:rsidRDefault="00632046" w:rsidP="00BD52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32046" w:rsidRDefault="00267535" w:rsidP="00BD52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képeket</w:t>
      </w:r>
      <w:r w:rsidR="00A94DE4">
        <w:rPr>
          <w:rFonts w:ascii="Garamond" w:hAnsi="Garamond"/>
          <w:sz w:val="24"/>
          <w:szCs w:val="24"/>
        </w:rPr>
        <w:t>, ábrákat</w:t>
      </w:r>
      <w:r>
        <w:rPr>
          <w:rFonts w:ascii="Garamond" w:hAnsi="Garamond"/>
          <w:sz w:val="24"/>
          <w:szCs w:val="24"/>
        </w:rPr>
        <w:t xml:space="preserve"> és táblázatokat, diagramokat és egyéb objektumokat a szövegtörzsbe kell illeszteni, </w:t>
      </w:r>
      <w:r w:rsidR="009815D3">
        <w:rPr>
          <w:rFonts w:ascii="Garamond" w:hAnsi="Garamond"/>
          <w:sz w:val="24"/>
          <w:szCs w:val="24"/>
        </w:rPr>
        <w:t xml:space="preserve">(idegen nyelv használata esetén a cikk alapnyelvére le kell fordítani), </w:t>
      </w:r>
      <w:r>
        <w:rPr>
          <w:rFonts w:ascii="Garamond" w:hAnsi="Garamond"/>
          <w:sz w:val="24"/>
          <w:szCs w:val="24"/>
        </w:rPr>
        <w:t>majd alulról címet és sorszámot kell adni nekik</w:t>
      </w:r>
      <w:r w:rsidR="00A94DE4">
        <w:rPr>
          <w:rFonts w:ascii="Garamond" w:hAnsi="Garamond"/>
          <w:sz w:val="24"/>
          <w:szCs w:val="24"/>
        </w:rPr>
        <w:t>, pl.</w:t>
      </w:r>
      <w:r>
        <w:rPr>
          <w:rFonts w:ascii="Garamond" w:hAnsi="Garamond"/>
          <w:sz w:val="24"/>
          <w:szCs w:val="24"/>
        </w:rPr>
        <w:t>:</w:t>
      </w:r>
    </w:p>
    <w:p w:rsidR="00267535" w:rsidRDefault="00267535" w:rsidP="00BD52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67535" w:rsidRDefault="00267535" w:rsidP="0026753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028DDE7" wp14:editId="38764E52">
            <wp:extent cx="2880000" cy="2611428"/>
            <wp:effectExtent l="0" t="0" r="0" b="0"/>
            <wp:docPr id="767732952" name="Kép 3" descr="BM Országos Katasztrófavédelmi Főigazgató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 Országos Katasztrófavédelmi Főigazgatósá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61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E4" w:rsidRPr="00A94DE4" w:rsidRDefault="00A94DE4" w:rsidP="00A94DE4">
      <w:pPr>
        <w:shd w:val="clear" w:color="auto" w:fill="FFFFFF"/>
        <w:jc w:val="center"/>
        <w:rPr>
          <w:rFonts w:ascii="Arial" w:eastAsia="Times New Roman" w:hAnsi="Arial" w:cs="Arial"/>
          <w:kern w:val="0"/>
          <w:sz w:val="30"/>
          <w:szCs w:val="30"/>
          <w:lang w:eastAsia="hu-HU"/>
          <w14:ligatures w14:val="none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267535">
        <w:rPr>
          <w:rFonts w:ascii="Garamond" w:hAnsi="Garamond"/>
          <w:sz w:val="24"/>
          <w:szCs w:val="24"/>
        </w:rPr>
        <w:t>kép</w:t>
      </w:r>
      <w:r>
        <w:rPr>
          <w:rFonts w:ascii="Garamond" w:hAnsi="Garamond"/>
          <w:sz w:val="24"/>
          <w:szCs w:val="24"/>
        </w:rPr>
        <w:t>:</w:t>
      </w:r>
      <w:r w:rsidR="00267535">
        <w:rPr>
          <w:rFonts w:ascii="Garamond" w:hAnsi="Garamond"/>
          <w:sz w:val="24"/>
          <w:szCs w:val="24"/>
        </w:rPr>
        <w:t xml:space="preserve"> A Katasztrófavédelmi Tudományos Tanács logója</w:t>
      </w:r>
      <w:r>
        <w:rPr>
          <w:rFonts w:ascii="Garamond" w:hAnsi="Garamond"/>
          <w:sz w:val="24"/>
          <w:szCs w:val="24"/>
        </w:rPr>
        <w:t xml:space="preserve"> (</w:t>
      </w:r>
      <w:r w:rsidRPr="00A94DE4"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>Forrás: ld. [2]</w:t>
      </w:r>
      <w:r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>)</w:t>
      </w:r>
    </w:p>
    <w:p w:rsidR="00267535" w:rsidRDefault="00A94DE4" w:rsidP="00A94DE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vagy</w:t>
      </w:r>
      <w:proofErr w:type="gramEnd"/>
      <w:r>
        <w:rPr>
          <w:rFonts w:ascii="Garamond" w:hAnsi="Garamond"/>
          <w:sz w:val="24"/>
          <w:szCs w:val="24"/>
        </w:rPr>
        <w:t>:</w:t>
      </w:r>
    </w:p>
    <w:p w:rsidR="00A94DE4" w:rsidRDefault="00A94DE4" w:rsidP="00A94DE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4DE4" w:rsidRDefault="00A94DE4" w:rsidP="0027530D">
      <w:pPr>
        <w:spacing w:before="240"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AB89E1D" wp14:editId="77969693">
            <wp:extent cx="4320000" cy="2449190"/>
            <wp:effectExtent l="19050" t="19050" r="23495" b="27940"/>
            <wp:docPr id="1" name="Kép 1" descr="Első beavatkozók általános helyszínra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Első beavatkozók általános helyszínraj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49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4DE4" w:rsidRDefault="00A94DE4" w:rsidP="00A94DE4">
      <w:pPr>
        <w:spacing w:after="0" w:line="240" w:lineRule="auto"/>
        <w:ind w:firstLine="14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ab/>
        <w:t>ábra: Az első beavatkozók általános helyszínrajza (készítették a szerzők)</w:t>
      </w:r>
    </w:p>
    <w:p w:rsidR="00A94DE4" w:rsidRPr="00A94DE4" w:rsidRDefault="00A94DE4" w:rsidP="00A94DE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7535" w:rsidRDefault="00A94DE4" w:rsidP="00A94DE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vagy</w:t>
      </w:r>
      <w:proofErr w:type="gramEnd"/>
      <w:r>
        <w:rPr>
          <w:rFonts w:ascii="Garamond" w:hAnsi="Garamond"/>
          <w:sz w:val="24"/>
          <w:szCs w:val="24"/>
        </w:rPr>
        <w:t>:</w:t>
      </w:r>
    </w:p>
    <w:p w:rsidR="00267535" w:rsidRDefault="00267535" w:rsidP="00267535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Rcsostblzat"/>
        <w:tblW w:w="6804" w:type="dxa"/>
        <w:tblInd w:w="1129" w:type="dxa"/>
        <w:tblLook w:val="04A0" w:firstRow="1" w:lastRow="0" w:firstColumn="1" w:lastColumn="0" w:noHBand="0" w:noVBand="1"/>
      </w:tblPr>
      <w:tblGrid>
        <w:gridCol w:w="585"/>
        <w:gridCol w:w="3175"/>
        <w:gridCol w:w="3044"/>
      </w:tblGrid>
      <w:tr w:rsidR="0027530D" w:rsidTr="0027530D">
        <w:tc>
          <w:tcPr>
            <w:tcW w:w="574" w:type="dxa"/>
          </w:tcPr>
          <w:p w:rsidR="0027530D" w:rsidRDefault="0027530D" w:rsidP="00267535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Ssz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27530D" w:rsidRDefault="0027530D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Választás 1</w:t>
            </w:r>
          </w:p>
        </w:tc>
        <w:tc>
          <w:tcPr>
            <w:tcW w:w="2984" w:type="dxa"/>
          </w:tcPr>
          <w:p w:rsidR="0027530D" w:rsidRDefault="0027530D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Választás 2</w:t>
            </w:r>
          </w:p>
        </w:tc>
      </w:tr>
      <w:tr w:rsidR="00267535" w:rsidTr="0027530D">
        <w:tc>
          <w:tcPr>
            <w:tcW w:w="574" w:type="dxa"/>
          </w:tcPr>
          <w:p w:rsidR="00267535" w:rsidRPr="00267535" w:rsidRDefault="0027530D" w:rsidP="002675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267535" w:rsidRDefault="00267535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Opció 1</w:t>
            </w:r>
          </w:p>
        </w:tc>
        <w:tc>
          <w:tcPr>
            <w:tcW w:w="2984" w:type="dxa"/>
          </w:tcPr>
          <w:p w:rsidR="00267535" w:rsidRDefault="00267535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Opció 2</w:t>
            </w:r>
          </w:p>
        </w:tc>
      </w:tr>
      <w:tr w:rsidR="00267535" w:rsidTr="0027530D">
        <w:tc>
          <w:tcPr>
            <w:tcW w:w="574" w:type="dxa"/>
          </w:tcPr>
          <w:p w:rsidR="00267535" w:rsidRDefault="0027530D" w:rsidP="002675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267535" w:rsidRDefault="0027530D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Start menü</w:t>
            </w:r>
          </w:p>
        </w:tc>
        <w:tc>
          <w:tcPr>
            <w:tcW w:w="2984" w:type="dxa"/>
          </w:tcPr>
          <w:p w:rsidR="00267535" w:rsidRDefault="0027530D" w:rsidP="002753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Vízválasztó</w:t>
            </w:r>
          </w:p>
        </w:tc>
      </w:tr>
      <w:tr w:rsidR="00267535" w:rsidTr="0027530D">
        <w:tc>
          <w:tcPr>
            <w:tcW w:w="574" w:type="dxa"/>
          </w:tcPr>
          <w:p w:rsidR="00267535" w:rsidRDefault="0027530D" w:rsidP="002753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267535" w:rsidRDefault="0027530D" w:rsidP="0027530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1 247 679</w:t>
            </w:r>
          </w:p>
        </w:tc>
        <w:tc>
          <w:tcPr>
            <w:tcW w:w="2984" w:type="dxa"/>
          </w:tcPr>
          <w:p w:rsidR="00267535" w:rsidRDefault="0027530D" w:rsidP="0027530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544 322</w:t>
            </w:r>
          </w:p>
        </w:tc>
      </w:tr>
    </w:tbl>
    <w:p w:rsidR="00267535" w:rsidRPr="00267535" w:rsidRDefault="00267535" w:rsidP="00B61A2A">
      <w:pPr>
        <w:pStyle w:val="Listaszerbekezds"/>
        <w:numPr>
          <w:ilvl w:val="0"/>
          <w:numId w:val="12"/>
        </w:numPr>
        <w:spacing w:after="0" w:line="240" w:lineRule="auto"/>
        <w:ind w:hanging="29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táblázat</w:t>
      </w:r>
      <w:r w:rsidR="0027530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Minta táblázat </w:t>
      </w:r>
      <w:r w:rsidR="00A94DE4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készítette a szerző</w:t>
      </w:r>
      <w:r w:rsidR="00A94DE4">
        <w:rPr>
          <w:rFonts w:ascii="Garamond" w:hAnsi="Garamond"/>
          <w:sz w:val="24"/>
          <w:szCs w:val="24"/>
        </w:rPr>
        <w:t>)</w:t>
      </w:r>
    </w:p>
    <w:p w:rsidR="00267535" w:rsidRDefault="00267535">
      <w:pPr>
        <w:rPr>
          <w:rFonts w:ascii="Garamond" w:hAnsi="Garamond"/>
          <w:sz w:val="24"/>
          <w:szCs w:val="24"/>
        </w:rPr>
      </w:pPr>
    </w:p>
    <w:p w:rsidR="00EB776C" w:rsidRPr="00FE512E" w:rsidRDefault="00C809D6" w:rsidP="006C7FF0">
      <w:pPr>
        <w:shd w:val="clear" w:color="auto" w:fill="E1D7B6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EB776C" w:rsidRPr="00FE512E">
        <w:rPr>
          <w:rFonts w:ascii="Garamond" w:hAnsi="Garamond"/>
          <w:sz w:val="24"/>
          <w:szCs w:val="24"/>
        </w:rPr>
        <w:t>KÖVETKEZTETÉS</w:t>
      </w:r>
    </w:p>
    <w:p w:rsidR="00EB776C" w:rsidRDefault="00EB776C" w:rsidP="000066D6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FE512E">
        <w:rPr>
          <w:rFonts w:ascii="Garamond" w:hAnsi="Garamond"/>
          <w:sz w:val="24"/>
          <w:szCs w:val="24"/>
        </w:rPr>
        <w:t xml:space="preserve">A </w:t>
      </w:r>
      <w:proofErr w:type="gramStart"/>
      <w:r w:rsidRPr="00FE512E">
        <w:rPr>
          <w:rFonts w:ascii="Garamond" w:hAnsi="Garamond"/>
          <w:sz w:val="24"/>
          <w:szCs w:val="24"/>
        </w:rPr>
        <w:t>szerző(</w:t>
      </w:r>
      <w:proofErr w:type="gramEnd"/>
      <w:r w:rsidRPr="00FE512E">
        <w:rPr>
          <w:rFonts w:ascii="Garamond" w:hAnsi="Garamond"/>
          <w:sz w:val="24"/>
          <w:szCs w:val="24"/>
        </w:rPr>
        <w:t>k) által választott kutatás és téma eredményének rövid összefoglalása</w:t>
      </w:r>
      <w:r w:rsidR="00FE512E" w:rsidRPr="00FE512E">
        <w:rPr>
          <w:rFonts w:ascii="Garamond" w:hAnsi="Garamond"/>
          <w:sz w:val="24"/>
          <w:szCs w:val="24"/>
        </w:rPr>
        <w:t xml:space="preserve"> és</w:t>
      </w:r>
      <w:r w:rsidRPr="00FE512E">
        <w:rPr>
          <w:rFonts w:ascii="Garamond" w:hAnsi="Garamond"/>
          <w:sz w:val="24"/>
          <w:szCs w:val="24"/>
        </w:rPr>
        <w:t xml:space="preserve"> javaslattétel a hasznosíthatóságra</w:t>
      </w:r>
      <w:r w:rsidR="00FE512E" w:rsidRPr="00FE512E">
        <w:rPr>
          <w:rFonts w:ascii="Garamond" w:hAnsi="Garamond"/>
          <w:sz w:val="24"/>
          <w:szCs w:val="24"/>
        </w:rPr>
        <w:t xml:space="preserve"> maximum 5</w:t>
      </w:r>
      <w:r w:rsidR="003A74AB">
        <w:rPr>
          <w:rFonts w:ascii="Garamond" w:hAnsi="Garamond"/>
          <w:sz w:val="24"/>
          <w:szCs w:val="24"/>
        </w:rPr>
        <w:t xml:space="preserve"> </w:t>
      </w:r>
      <w:r w:rsidR="00FE512E" w:rsidRPr="00FE512E">
        <w:rPr>
          <w:rFonts w:ascii="Garamond" w:hAnsi="Garamond"/>
          <w:sz w:val="24"/>
          <w:szCs w:val="24"/>
        </w:rPr>
        <w:t>000 karakter terjedelemben</w:t>
      </w:r>
      <w:r w:rsidRPr="00FE512E">
        <w:rPr>
          <w:rFonts w:ascii="Garamond" w:hAnsi="Garamond"/>
          <w:sz w:val="24"/>
          <w:szCs w:val="24"/>
        </w:rPr>
        <w:t>.</w:t>
      </w:r>
    </w:p>
    <w:p w:rsidR="000066D6" w:rsidRDefault="000066D6" w:rsidP="00EB776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33745" w:rsidRPr="00FE512E" w:rsidRDefault="000066D6" w:rsidP="000066D6">
      <w:pPr>
        <w:spacing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első bekezdés előtt a térköz 12 p, a záró sor után a térköz 12 p. A sorköz </w:t>
      </w:r>
      <w:r w:rsidR="00BD523D">
        <w:rPr>
          <w:rFonts w:ascii="Garamond" w:hAnsi="Garamond"/>
          <w:sz w:val="24"/>
          <w:szCs w:val="24"/>
        </w:rPr>
        <w:t>szimpla</w:t>
      </w:r>
      <w:r>
        <w:rPr>
          <w:rFonts w:ascii="Garamond" w:hAnsi="Garamond"/>
          <w:sz w:val="24"/>
          <w:szCs w:val="24"/>
        </w:rPr>
        <w:t>. Betűtípus Garamond, betűméret 12. Igazítás: sorkizárt.</w:t>
      </w:r>
      <w:sdt>
        <w:sdtPr>
          <w:rPr>
            <w:rFonts w:ascii="Garamond" w:hAnsi="Garamond"/>
            <w:sz w:val="24"/>
            <w:szCs w:val="24"/>
          </w:rPr>
          <w:id w:val="-921793706"/>
          <w:citation/>
        </w:sdtPr>
        <w:sdtEndPr/>
        <w:sdtContent>
          <w:r w:rsidR="00E901CA">
            <w:rPr>
              <w:rFonts w:ascii="Garamond" w:hAnsi="Garamond"/>
              <w:sz w:val="24"/>
              <w:szCs w:val="24"/>
            </w:rPr>
            <w:fldChar w:fldCharType="begin"/>
          </w:r>
          <w:r w:rsidR="00E901CA">
            <w:rPr>
              <w:rFonts w:ascii="Garamond" w:hAnsi="Garamond"/>
              <w:sz w:val="24"/>
              <w:szCs w:val="24"/>
            </w:rPr>
            <w:instrText xml:space="preserve"> CITATION DrH23 \l 1038 </w:instrText>
          </w:r>
          <w:r w:rsidR="00E901CA">
            <w:rPr>
              <w:rFonts w:ascii="Garamond" w:hAnsi="Garamond"/>
              <w:sz w:val="24"/>
              <w:szCs w:val="24"/>
            </w:rPr>
            <w:fldChar w:fldCharType="separate"/>
          </w:r>
          <w:r w:rsidR="00E901CA">
            <w:rPr>
              <w:rFonts w:ascii="Garamond" w:hAnsi="Garamond"/>
              <w:noProof/>
              <w:sz w:val="24"/>
              <w:szCs w:val="24"/>
            </w:rPr>
            <w:t xml:space="preserve"> </w:t>
          </w:r>
          <w:r w:rsidR="00E901CA" w:rsidRPr="00E901CA">
            <w:rPr>
              <w:rFonts w:ascii="Garamond" w:hAnsi="Garamond"/>
              <w:noProof/>
              <w:sz w:val="24"/>
              <w:szCs w:val="24"/>
            </w:rPr>
            <w:t>[2]</w:t>
          </w:r>
          <w:r w:rsidR="00E901CA">
            <w:rPr>
              <w:rFonts w:ascii="Garamond" w:hAnsi="Garamond"/>
              <w:sz w:val="24"/>
              <w:szCs w:val="24"/>
            </w:rPr>
            <w:fldChar w:fldCharType="end"/>
          </w:r>
        </w:sdtContent>
      </w:sdt>
    </w:p>
    <w:p w:rsidR="00A92CD0" w:rsidRPr="00FE512E" w:rsidRDefault="00C809D6" w:rsidP="006C7FF0">
      <w:pPr>
        <w:shd w:val="clear" w:color="auto" w:fill="E1D7B6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D33745" w:rsidRPr="00FE512E">
        <w:rPr>
          <w:rFonts w:ascii="Garamond" w:hAnsi="Garamond"/>
          <w:sz w:val="24"/>
          <w:szCs w:val="24"/>
        </w:rPr>
        <w:t>MELLÉKLETEK</w:t>
      </w:r>
    </w:p>
    <w:p w:rsidR="00D33745" w:rsidRPr="00FE512E" w:rsidRDefault="00FE512E" w:rsidP="00F2302D">
      <w:pPr>
        <w:spacing w:before="240" w:after="240" w:line="240" w:lineRule="auto"/>
        <w:jc w:val="both"/>
        <w:rPr>
          <w:rFonts w:ascii="Garamond" w:hAnsi="Garamond"/>
          <w:sz w:val="24"/>
          <w:szCs w:val="24"/>
        </w:rPr>
      </w:pPr>
      <w:r w:rsidRPr="00FE512E">
        <w:rPr>
          <w:rFonts w:ascii="Garamond" w:hAnsi="Garamond"/>
          <w:sz w:val="24"/>
          <w:szCs w:val="24"/>
        </w:rPr>
        <w:t>A fő rész tartalmát alátámasztó, de a szövegtörzsbe nem ill</w:t>
      </w:r>
      <w:r w:rsidR="00F2302D">
        <w:rPr>
          <w:rFonts w:ascii="Garamond" w:hAnsi="Garamond"/>
          <w:sz w:val="24"/>
          <w:szCs w:val="24"/>
        </w:rPr>
        <w:t xml:space="preserve">eszkedő </w:t>
      </w:r>
      <w:r w:rsidRPr="00FE512E">
        <w:rPr>
          <w:rFonts w:ascii="Garamond" w:hAnsi="Garamond"/>
          <w:sz w:val="24"/>
          <w:szCs w:val="24"/>
        </w:rPr>
        <w:t>tartalom. Terjedelmét tekintve ne haladja meg a 20</w:t>
      </w:r>
      <w:r w:rsidR="00715832">
        <w:rPr>
          <w:rFonts w:ascii="Garamond" w:hAnsi="Garamond"/>
          <w:sz w:val="24"/>
          <w:szCs w:val="24"/>
        </w:rPr>
        <w:t xml:space="preserve"> </w:t>
      </w:r>
      <w:r w:rsidRPr="00FE512E">
        <w:rPr>
          <w:rFonts w:ascii="Garamond" w:hAnsi="Garamond"/>
          <w:sz w:val="24"/>
          <w:szCs w:val="24"/>
        </w:rPr>
        <w:t>000 karakter</w:t>
      </w:r>
      <w:r w:rsidR="00F2302D">
        <w:rPr>
          <w:rFonts w:ascii="Garamond" w:hAnsi="Garamond"/>
          <w:sz w:val="24"/>
          <w:szCs w:val="24"/>
        </w:rPr>
        <w:t>t</w:t>
      </w:r>
      <w:r w:rsidRPr="00FE512E">
        <w:rPr>
          <w:rFonts w:ascii="Garamond" w:hAnsi="Garamond"/>
          <w:sz w:val="24"/>
          <w:szCs w:val="24"/>
        </w:rPr>
        <w:t xml:space="preserve">, vagy </w:t>
      </w:r>
      <w:r w:rsidR="004A2E91">
        <w:rPr>
          <w:rFonts w:ascii="Garamond" w:hAnsi="Garamond"/>
          <w:sz w:val="24"/>
          <w:szCs w:val="24"/>
        </w:rPr>
        <w:t xml:space="preserve">a </w:t>
      </w:r>
      <w:r w:rsidRPr="00FE512E">
        <w:rPr>
          <w:rFonts w:ascii="Garamond" w:hAnsi="Garamond"/>
          <w:sz w:val="24"/>
          <w:szCs w:val="24"/>
        </w:rPr>
        <w:t xml:space="preserve">maximum 8 oldalt. </w:t>
      </w:r>
    </w:p>
    <w:p w:rsidR="000066D6" w:rsidRDefault="000066D6" w:rsidP="000066D6">
      <w:pPr>
        <w:spacing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első bekezdés előtt a térköz 12 p, a záró sor után a térköz 12 p. A sorköz </w:t>
      </w:r>
      <w:r w:rsidR="00F2302D">
        <w:rPr>
          <w:rFonts w:ascii="Garamond" w:hAnsi="Garamond"/>
          <w:sz w:val="24"/>
          <w:szCs w:val="24"/>
        </w:rPr>
        <w:t>szimpla</w:t>
      </w:r>
      <w:r>
        <w:rPr>
          <w:rFonts w:ascii="Garamond" w:hAnsi="Garamond"/>
          <w:sz w:val="24"/>
          <w:szCs w:val="24"/>
        </w:rPr>
        <w:t>. Betűtípus Garamond, betűméret 12. Igazítás: sorkizárt.</w:t>
      </w:r>
    </w:p>
    <w:p w:rsidR="00A41BC4" w:rsidRPr="00FE512E" w:rsidRDefault="00A41BC4" w:rsidP="00A41BC4">
      <w:pPr>
        <w:shd w:val="clear" w:color="auto" w:fill="E1D7B6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IRODALOMJEGYZÉK</w:t>
      </w:r>
    </w:p>
    <w:p w:rsidR="00A41BC4" w:rsidRPr="00C86337" w:rsidRDefault="00A41BC4" w:rsidP="00A41BC4">
      <w:pPr>
        <w:pStyle w:val="NormlWeb"/>
        <w:spacing w:before="240" w:beforeAutospacing="0" w:after="0" w:afterAutospacing="0"/>
        <w:ind w:left="567" w:hanging="567"/>
        <w:jc w:val="both"/>
        <w:rPr>
          <w:rFonts w:ascii="Garamond" w:hAnsi="Garamond"/>
          <w:bCs/>
        </w:rPr>
      </w:pPr>
      <w:r w:rsidRPr="006F43F6">
        <w:rPr>
          <w:rFonts w:ascii="Garamond" w:hAnsi="Garamond"/>
        </w:rPr>
        <w:t xml:space="preserve">[1] </w:t>
      </w:r>
      <w:r w:rsidRPr="006F43F6">
        <w:rPr>
          <w:rFonts w:ascii="Garamond" w:hAnsi="Garamond"/>
        </w:rPr>
        <w:tab/>
      </w:r>
      <w:r>
        <w:rPr>
          <w:rFonts w:ascii="Garamond" w:hAnsi="Garamond"/>
        </w:rPr>
        <w:t>6/2016</w:t>
      </w:r>
      <w:r w:rsidRPr="00C86337">
        <w:rPr>
          <w:rFonts w:ascii="Garamond" w:hAnsi="Garamond"/>
        </w:rPr>
        <w:t>. (VI. 24.) BM OKF utasítása Tűzoltás-taktikai Szabályzat és a Műszaki Mentési Szabályzat kiadásáról</w:t>
      </w:r>
      <w:r>
        <w:rPr>
          <w:rFonts w:ascii="Garamond" w:hAnsi="Garamond"/>
        </w:rPr>
        <w:t xml:space="preserve"> </w:t>
      </w:r>
    </w:p>
    <w:p w:rsidR="00A41BC4" w:rsidRPr="00C86337" w:rsidRDefault="00A41BC4" w:rsidP="00A41BC4">
      <w:pPr>
        <w:pStyle w:val="NormlWeb"/>
        <w:spacing w:before="120" w:beforeAutospacing="0" w:after="0" w:afterAutospacing="0"/>
        <w:ind w:left="567" w:hanging="567"/>
        <w:jc w:val="both"/>
        <w:rPr>
          <w:rStyle w:val="Hiperhivatkozs"/>
          <w:rFonts w:ascii="Garamond" w:eastAsia="Times" w:hAnsi="Garamond"/>
        </w:rPr>
      </w:pPr>
      <w:r w:rsidRPr="00C86337">
        <w:rPr>
          <w:rFonts w:ascii="Garamond" w:hAnsi="Garamond"/>
        </w:rPr>
        <w:t xml:space="preserve">[2] </w:t>
      </w:r>
      <w:r w:rsidRPr="00C86337">
        <w:rPr>
          <w:rFonts w:ascii="Garamond" w:hAnsi="Garamond"/>
        </w:rPr>
        <w:tab/>
      </w:r>
      <w:proofErr w:type="spellStart"/>
      <w:r w:rsidRPr="00C86337">
        <w:rPr>
          <w:rFonts w:ascii="Garamond" w:hAnsi="Garamond"/>
        </w:rPr>
        <w:t>Manual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for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First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Responders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to</w:t>
      </w:r>
      <w:proofErr w:type="spellEnd"/>
      <w:r w:rsidRPr="00C86337">
        <w:rPr>
          <w:rFonts w:ascii="Garamond" w:hAnsi="Garamond"/>
        </w:rPr>
        <w:t xml:space="preserve"> a </w:t>
      </w:r>
      <w:proofErr w:type="spellStart"/>
      <w:r w:rsidRPr="00C86337">
        <w:rPr>
          <w:rFonts w:ascii="Garamond" w:hAnsi="Garamond"/>
        </w:rPr>
        <w:t>Radiological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Emergency</w:t>
      </w:r>
      <w:proofErr w:type="spellEnd"/>
      <w:r w:rsidRPr="00C86337">
        <w:rPr>
          <w:rFonts w:ascii="Garamond" w:hAnsi="Garamond"/>
        </w:rPr>
        <w:t>, IAEA EPR-</w:t>
      </w:r>
      <w:proofErr w:type="spellStart"/>
      <w:r w:rsidRPr="00C86337">
        <w:rPr>
          <w:rFonts w:ascii="Garamond" w:hAnsi="Garamond"/>
        </w:rPr>
        <w:t>First</w:t>
      </w:r>
      <w:proofErr w:type="spellEnd"/>
      <w:r w:rsidRPr="00C86337">
        <w:rPr>
          <w:rFonts w:ascii="Garamond" w:hAnsi="Garamond"/>
        </w:rPr>
        <w:t xml:space="preserve"> </w:t>
      </w:r>
      <w:proofErr w:type="spellStart"/>
      <w:r w:rsidRPr="00C86337">
        <w:rPr>
          <w:rFonts w:ascii="Garamond" w:hAnsi="Garamond"/>
        </w:rPr>
        <w:t>Responders</w:t>
      </w:r>
      <w:proofErr w:type="spellEnd"/>
      <w:r w:rsidRPr="00C86337">
        <w:rPr>
          <w:rFonts w:ascii="Garamond" w:hAnsi="Garamond"/>
        </w:rPr>
        <w:t xml:space="preserve">, </w:t>
      </w:r>
      <w:proofErr w:type="spellStart"/>
      <w:r w:rsidRPr="00C86337">
        <w:rPr>
          <w:rFonts w:ascii="Garamond" w:hAnsi="Garamond"/>
        </w:rPr>
        <w:t>Austria</w:t>
      </w:r>
      <w:proofErr w:type="spellEnd"/>
      <w:r w:rsidRPr="00C86337">
        <w:rPr>
          <w:rFonts w:ascii="Garamond" w:hAnsi="Garamond"/>
        </w:rPr>
        <w:t xml:space="preserve"> 2006 </w:t>
      </w:r>
      <w:r w:rsidRPr="006F43F6">
        <w:rPr>
          <w:rFonts w:ascii="Garamond" w:hAnsi="Garamond"/>
          <w:noProof/>
        </w:rPr>
        <w:t xml:space="preserve">[Online]. </w:t>
      </w:r>
      <w:r>
        <w:rPr>
          <w:rFonts w:ascii="Garamond" w:hAnsi="Garamond"/>
          <w:noProof/>
        </w:rPr>
        <w:t xml:space="preserve">Elérhetőség: </w:t>
      </w:r>
      <w:r w:rsidRPr="003809EF">
        <w:rPr>
          <w:rFonts w:ascii="Garamond" w:hAnsi="Garamond"/>
          <w:color w:val="2F5496" w:themeColor="accent1" w:themeShade="BF"/>
        </w:rPr>
        <w:t>https://www.iaea.org/publications/7606/manual-for-first-responders-to-a-radiological-emergency</w:t>
      </w:r>
      <w:r w:rsidRPr="00C86337">
        <w:rPr>
          <w:rFonts w:ascii="Garamond" w:hAnsi="Garamond"/>
        </w:rPr>
        <w:t xml:space="preserve"> (2021. 12. 03.)</w:t>
      </w:r>
    </w:p>
    <w:p w:rsidR="00A41BC4" w:rsidRPr="00C86337" w:rsidRDefault="00A41BC4" w:rsidP="00A41BC4">
      <w:pPr>
        <w:pStyle w:val="NormlWeb"/>
        <w:spacing w:before="120" w:beforeAutospacing="0" w:after="0" w:afterAutospacing="0"/>
        <w:ind w:left="567" w:hanging="567"/>
        <w:jc w:val="both"/>
        <w:rPr>
          <w:rStyle w:val="Hiperhivatkozs"/>
          <w:rFonts w:eastAsia="Times"/>
          <w:color w:val="2F5496" w:themeColor="accent1" w:themeShade="BF"/>
        </w:rPr>
      </w:pPr>
      <w:r w:rsidRPr="00C86337">
        <w:rPr>
          <w:rFonts w:ascii="Garamond" w:hAnsi="Garamond"/>
        </w:rPr>
        <w:t>[3]</w:t>
      </w:r>
      <w:r w:rsidRPr="00C86337">
        <w:rPr>
          <w:rFonts w:ascii="Garamond" w:hAnsi="Garamond"/>
        </w:rPr>
        <w:tab/>
        <w:t xml:space="preserve">Átfogó Veszélyhelyzet-kezelési és Intézkedési Terv, (ÁVIT) I. modul: Általános kötet, MVM Paksi Atomerőmű </w:t>
      </w:r>
      <w:proofErr w:type="spellStart"/>
      <w:r w:rsidRPr="00C86337">
        <w:rPr>
          <w:rFonts w:ascii="Garamond" w:hAnsi="Garamond"/>
        </w:rPr>
        <w:t>Zrt</w:t>
      </w:r>
      <w:proofErr w:type="spellEnd"/>
      <w:r w:rsidRPr="00C86337">
        <w:rPr>
          <w:rFonts w:ascii="Garamond" w:hAnsi="Garamond"/>
        </w:rPr>
        <w:t xml:space="preserve">. Verziószám: 9.3, Paks, </w:t>
      </w:r>
      <w:r>
        <w:rPr>
          <w:rFonts w:ascii="Garamond" w:hAnsi="Garamond"/>
        </w:rPr>
        <w:t>(</w:t>
      </w:r>
      <w:r w:rsidRPr="00C86337">
        <w:rPr>
          <w:rFonts w:ascii="Garamond" w:hAnsi="Garamond"/>
        </w:rPr>
        <w:t>2016.02.04.</w:t>
      </w:r>
      <w:r>
        <w:rPr>
          <w:rFonts w:ascii="Garamond" w:hAnsi="Garamond"/>
        </w:rPr>
        <w:t>)</w:t>
      </w:r>
      <w:r w:rsidRPr="00C86337">
        <w:rPr>
          <w:rStyle w:val="Hiperhivatkozs"/>
          <w:rFonts w:eastAsia="Times"/>
          <w:color w:val="2F5496" w:themeColor="accent1" w:themeShade="BF"/>
        </w:rPr>
        <w:t xml:space="preserve"> </w:t>
      </w:r>
    </w:p>
    <w:p w:rsidR="00A41BC4" w:rsidRDefault="00A41BC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A033D4" w:rsidRPr="000066D6" w:rsidRDefault="000066D6" w:rsidP="00A033D4">
      <w:pPr>
        <w:jc w:val="center"/>
        <w:rPr>
          <w:rFonts w:ascii="Garamond" w:hAnsi="Garamond"/>
          <w:b/>
          <w:bCs/>
        </w:rPr>
      </w:pPr>
      <w:r w:rsidRPr="000066D6">
        <w:rPr>
          <w:rFonts w:ascii="Garamond" w:hAnsi="Garamond"/>
          <w:b/>
          <w:bCs/>
        </w:rPr>
        <w:lastRenderedPageBreak/>
        <w:t xml:space="preserve">ÁLTALÁNOS </w:t>
      </w:r>
      <w:r w:rsidR="00A033D4" w:rsidRPr="000066D6">
        <w:rPr>
          <w:rFonts w:ascii="Garamond" w:hAnsi="Garamond"/>
          <w:b/>
          <w:bCs/>
        </w:rPr>
        <w:t>TÁJÉKOZTATÁS A HIVATKOZÁSOKKAL ÉS CIKKEK BENYÚJTÁSÁVAL KAPCSOLATOSAN:</w:t>
      </w:r>
    </w:p>
    <w:p w:rsidR="00A033D4" w:rsidRDefault="00A033D4" w:rsidP="00FE512E">
      <w:pPr>
        <w:rPr>
          <w:rFonts w:ascii="Garamond" w:hAnsi="Garamond"/>
        </w:rPr>
      </w:pPr>
    </w:p>
    <w:p w:rsidR="00FE512E" w:rsidRPr="00F2302D" w:rsidRDefault="00F2302D" w:rsidP="00F2302D">
      <w:pPr>
        <w:shd w:val="clear" w:color="auto" w:fill="E1D7B6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A033D4" w:rsidRPr="00F2302D">
        <w:rPr>
          <w:rFonts w:ascii="Garamond" w:hAnsi="Garamond"/>
          <w:sz w:val="24"/>
          <w:szCs w:val="24"/>
        </w:rPr>
        <w:t>A cikk</w:t>
      </w:r>
      <w:r w:rsidR="004D1ABA" w:rsidRPr="00F2302D">
        <w:rPr>
          <w:rFonts w:ascii="Garamond" w:hAnsi="Garamond"/>
          <w:sz w:val="24"/>
          <w:szCs w:val="24"/>
        </w:rPr>
        <w:t>hez</w:t>
      </w:r>
      <w:r w:rsidR="00A033D4" w:rsidRPr="00F2302D">
        <w:rPr>
          <w:rFonts w:ascii="Garamond" w:hAnsi="Garamond"/>
          <w:sz w:val="24"/>
          <w:szCs w:val="24"/>
        </w:rPr>
        <w:t xml:space="preserve"> </w:t>
      </w:r>
      <w:r w:rsidR="00FE512E" w:rsidRPr="00F2302D">
        <w:rPr>
          <w:rFonts w:ascii="Garamond" w:hAnsi="Garamond"/>
          <w:sz w:val="24"/>
          <w:szCs w:val="24"/>
        </w:rPr>
        <w:t>IRODALOMJEGYZÉK</w:t>
      </w:r>
      <w:r w:rsidR="00A033D4" w:rsidRPr="00F2302D">
        <w:rPr>
          <w:rFonts w:ascii="Garamond" w:hAnsi="Garamond"/>
          <w:sz w:val="24"/>
          <w:szCs w:val="24"/>
        </w:rPr>
        <w:t xml:space="preserve"> készítése:</w:t>
      </w:r>
    </w:p>
    <w:p w:rsidR="00FE512E" w:rsidRPr="000066D6" w:rsidRDefault="00FE512E" w:rsidP="000066D6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0066D6">
        <w:rPr>
          <w:rFonts w:ascii="Garamond" w:hAnsi="Garamond"/>
          <w:sz w:val="24"/>
          <w:szCs w:val="24"/>
        </w:rPr>
        <w:t xml:space="preserve">A </w:t>
      </w:r>
      <w:proofErr w:type="spellStart"/>
      <w:r w:rsidRPr="000066D6">
        <w:rPr>
          <w:rFonts w:ascii="Garamond" w:hAnsi="Garamond"/>
          <w:sz w:val="24"/>
          <w:szCs w:val="24"/>
        </w:rPr>
        <w:t>szövegbeli</w:t>
      </w:r>
      <w:proofErr w:type="spellEnd"/>
      <w:r w:rsidRPr="000066D6">
        <w:rPr>
          <w:rFonts w:ascii="Garamond" w:hAnsi="Garamond"/>
          <w:sz w:val="24"/>
          <w:szCs w:val="24"/>
        </w:rPr>
        <w:t xml:space="preserve"> hivatkozásokat az IEEE stílus</w:t>
      </w:r>
      <w:r w:rsidR="006E2B6F">
        <w:rPr>
          <w:rFonts w:ascii="Garamond" w:hAnsi="Garamond"/>
          <w:sz w:val="24"/>
          <w:szCs w:val="24"/>
        </w:rPr>
        <w:t xml:space="preserve">jegyei alapján és a Védelem Tudomány által </w:t>
      </w:r>
      <w:bookmarkStart w:id="0" w:name="_GoBack"/>
      <w:bookmarkEnd w:id="0"/>
      <w:r w:rsidR="006E2B6F">
        <w:rPr>
          <w:rFonts w:ascii="Garamond" w:hAnsi="Garamond"/>
          <w:sz w:val="24"/>
          <w:szCs w:val="24"/>
        </w:rPr>
        <w:t>kiadott hivatkozás minta</w:t>
      </w:r>
      <w:r w:rsidRPr="000066D6">
        <w:rPr>
          <w:rFonts w:ascii="Garamond" w:hAnsi="Garamond"/>
          <w:sz w:val="24"/>
          <w:szCs w:val="24"/>
        </w:rPr>
        <w:t xml:space="preserve"> szerint kell </w:t>
      </w:r>
      <w:r w:rsidR="00A033D4" w:rsidRPr="000066D6">
        <w:rPr>
          <w:rFonts w:ascii="Garamond" w:hAnsi="Garamond"/>
          <w:sz w:val="24"/>
          <w:szCs w:val="24"/>
        </w:rPr>
        <w:t>alkalmazni</w:t>
      </w:r>
      <w:r w:rsidRPr="000066D6">
        <w:rPr>
          <w:rFonts w:ascii="Garamond" w:hAnsi="Garamond"/>
          <w:sz w:val="24"/>
          <w:szCs w:val="24"/>
        </w:rPr>
        <w:t xml:space="preserve">, </w:t>
      </w:r>
      <w:r w:rsidR="000E6F80">
        <w:rPr>
          <w:rFonts w:ascii="Garamond" w:hAnsi="Garamond"/>
          <w:sz w:val="24"/>
          <w:szCs w:val="24"/>
        </w:rPr>
        <w:t>a kiadott hivatkozásminták alapján</w:t>
      </w:r>
      <w:sdt>
        <w:sdtPr>
          <w:rPr>
            <w:rFonts w:ascii="Garamond" w:hAnsi="Garamond"/>
            <w:sz w:val="24"/>
            <w:szCs w:val="24"/>
          </w:rPr>
          <w:id w:val="2025971554"/>
          <w:citation/>
        </w:sdtPr>
        <w:sdtEndPr/>
        <w:sdtContent>
          <w:r w:rsidRPr="000066D6">
            <w:rPr>
              <w:rFonts w:ascii="Garamond" w:hAnsi="Garamond"/>
              <w:sz w:val="24"/>
              <w:szCs w:val="24"/>
            </w:rPr>
            <w:fldChar w:fldCharType="begin"/>
          </w:r>
          <w:r w:rsidRPr="000066D6">
            <w:rPr>
              <w:rFonts w:ascii="Garamond" w:hAnsi="Garamond"/>
              <w:sz w:val="24"/>
              <w:szCs w:val="24"/>
            </w:rPr>
            <w:instrText xml:space="preserve"> CITATION Mic \l 1038 </w:instrText>
          </w:r>
          <w:r w:rsidRPr="000066D6">
            <w:rPr>
              <w:rFonts w:ascii="Garamond" w:hAnsi="Garamond"/>
              <w:sz w:val="24"/>
              <w:szCs w:val="24"/>
            </w:rPr>
            <w:fldChar w:fldCharType="separate"/>
          </w:r>
          <w:r w:rsidR="004D1ABA" w:rsidRPr="000066D6">
            <w:rPr>
              <w:rFonts w:ascii="Garamond" w:hAnsi="Garamond"/>
              <w:noProof/>
              <w:sz w:val="24"/>
              <w:szCs w:val="24"/>
            </w:rPr>
            <w:t xml:space="preserve"> [1]</w:t>
          </w:r>
          <w:r w:rsidRPr="000066D6">
            <w:rPr>
              <w:rFonts w:ascii="Garamond" w:hAnsi="Garamond"/>
              <w:sz w:val="24"/>
              <w:szCs w:val="24"/>
            </w:rPr>
            <w:fldChar w:fldCharType="end"/>
          </w:r>
        </w:sdtContent>
      </w:sdt>
      <w:r w:rsidR="000E6F80">
        <w:rPr>
          <w:rFonts w:ascii="Garamond" w:hAnsi="Garamond"/>
          <w:sz w:val="24"/>
          <w:szCs w:val="24"/>
        </w:rPr>
        <w:t>.</w:t>
      </w:r>
      <w:r w:rsidR="000066D6">
        <w:rPr>
          <w:rFonts w:ascii="Garamond" w:hAnsi="Garamond"/>
          <w:sz w:val="24"/>
          <w:szCs w:val="24"/>
        </w:rPr>
        <w:t xml:space="preserve"> </w:t>
      </w:r>
      <w:r w:rsidRPr="000066D6">
        <w:rPr>
          <w:rFonts w:ascii="Garamond" w:hAnsi="Garamond"/>
          <w:sz w:val="24"/>
          <w:szCs w:val="24"/>
        </w:rPr>
        <w:t xml:space="preserve">A hivatkozásokra vonatkozó részletes </w:t>
      </w:r>
      <w:r w:rsidR="00F2302D">
        <w:rPr>
          <w:rFonts w:ascii="Garamond" w:hAnsi="Garamond"/>
          <w:sz w:val="24"/>
          <w:szCs w:val="24"/>
        </w:rPr>
        <w:t>tájékoztató</w:t>
      </w:r>
      <w:r w:rsidRPr="000066D6">
        <w:rPr>
          <w:rFonts w:ascii="Garamond" w:hAnsi="Garamond"/>
          <w:sz w:val="24"/>
          <w:szCs w:val="24"/>
        </w:rPr>
        <w:t xml:space="preserve"> az IEEE szerzők számára készített</w:t>
      </w:r>
      <w:r w:rsidR="00D3382D" w:rsidRPr="000066D6">
        <w:rPr>
          <w:rFonts w:ascii="Garamond" w:hAnsi="Garamond"/>
          <w:sz w:val="24"/>
          <w:szCs w:val="24"/>
        </w:rPr>
        <w:t xml:space="preserve"> hivatalos </w:t>
      </w:r>
      <w:r w:rsidRPr="000066D6">
        <w:rPr>
          <w:rFonts w:ascii="Garamond" w:hAnsi="Garamond"/>
          <w:sz w:val="24"/>
          <w:szCs w:val="24"/>
        </w:rPr>
        <w:t>leírásban megtalálható</w:t>
      </w:r>
      <w:sdt>
        <w:sdtPr>
          <w:rPr>
            <w:rFonts w:ascii="Garamond" w:hAnsi="Garamond"/>
            <w:sz w:val="24"/>
            <w:szCs w:val="24"/>
          </w:rPr>
          <w:id w:val="48503987"/>
          <w:citation/>
        </w:sdtPr>
        <w:sdtEndPr/>
        <w:sdtContent>
          <w:r w:rsidR="00A033D4" w:rsidRPr="000066D6">
            <w:rPr>
              <w:rFonts w:ascii="Garamond" w:hAnsi="Garamond"/>
              <w:sz w:val="24"/>
              <w:szCs w:val="24"/>
            </w:rPr>
            <w:fldChar w:fldCharType="begin"/>
          </w:r>
          <w:r w:rsidR="00A033D4" w:rsidRPr="000066D6">
            <w:rPr>
              <w:rFonts w:ascii="Garamond" w:hAnsi="Garamond"/>
              <w:sz w:val="24"/>
              <w:szCs w:val="24"/>
            </w:rPr>
            <w:instrText xml:space="preserve"> CITATION IEE20 \l 1038 </w:instrText>
          </w:r>
          <w:r w:rsidR="00A033D4" w:rsidRPr="000066D6">
            <w:rPr>
              <w:rFonts w:ascii="Garamond" w:hAnsi="Garamond"/>
              <w:sz w:val="24"/>
              <w:szCs w:val="24"/>
            </w:rPr>
            <w:fldChar w:fldCharType="separate"/>
          </w:r>
          <w:r w:rsidR="004D1ABA" w:rsidRPr="000066D6">
            <w:rPr>
              <w:rFonts w:ascii="Garamond" w:hAnsi="Garamond"/>
              <w:noProof/>
              <w:sz w:val="24"/>
              <w:szCs w:val="24"/>
            </w:rPr>
            <w:t xml:space="preserve"> [2]</w:t>
          </w:r>
          <w:r w:rsidR="00A033D4" w:rsidRPr="000066D6">
            <w:rPr>
              <w:rFonts w:ascii="Garamond" w:hAnsi="Garamond"/>
              <w:sz w:val="24"/>
              <w:szCs w:val="24"/>
            </w:rPr>
            <w:fldChar w:fldCharType="end"/>
          </w:r>
        </w:sdtContent>
      </w:sdt>
      <w:r w:rsidRPr="000066D6">
        <w:rPr>
          <w:rFonts w:ascii="Garamond" w:hAnsi="Garamond"/>
          <w:sz w:val="24"/>
          <w:szCs w:val="24"/>
        </w:rPr>
        <w:t>:</w:t>
      </w:r>
    </w:p>
    <w:p w:rsidR="00FE512E" w:rsidRPr="000066D6" w:rsidRDefault="00670043" w:rsidP="000066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0" w:history="1">
        <w:r w:rsidR="00D3382D" w:rsidRPr="000066D6">
          <w:rPr>
            <w:rStyle w:val="Hiperhivatkozs"/>
            <w:rFonts w:ascii="Garamond" w:hAnsi="Garamond"/>
            <w:sz w:val="24"/>
            <w:szCs w:val="24"/>
          </w:rPr>
          <w:t>http://journals.ieeeauthorcenter.ieee.org/wp-content/uploads/sites/7/IEEE_Reference_Guide.pdf</w:t>
        </w:r>
      </w:hyperlink>
      <w:r w:rsidR="00D3382D" w:rsidRPr="000066D6">
        <w:rPr>
          <w:rFonts w:ascii="Garamond" w:hAnsi="Garamond"/>
          <w:sz w:val="24"/>
          <w:szCs w:val="24"/>
        </w:rPr>
        <w:t xml:space="preserve"> </w:t>
      </w:r>
    </w:p>
    <w:p w:rsidR="00F2302D" w:rsidRDefault="00F2302D" w:rsidP="000066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382D" w:rsidRPr="000066D6" w:rsidRDefault="00D3382D" w:rsidP="000066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66D6">
        <w:rPr>
          <w:rFonts w:ascii="Garamond" w:hAnsi="Garamond"/>
          <w:sz w:val="24"/>
          <w:szCs w:val="24"/>
        </w:rPr>
        <w:t>További tájékoztató anyag szerzőknek az IEEE stílus</w:t>
      </w:r>
      <w:r w:rsidR="00F2302D">
        <w:rPr>
          <w:rFonts w:ascii="Garamond" w:hAnsi="Garamond"/>
          <w:sz w:val="24"/>
          <w:szCs w:val="24"/>
        </w:rPr>
        <w:t xml:space="preserve"> alkalmazásával</w:t>
      </w:r>
      <w:r w:rsidRPr="000066D6">
        <w:rPr>
          <w:rFonts w:ascii="Garamond" w:hAnsi="Garamond"/>
          <w:sz w:val="24"/>
          <w:szCs w:val="24"/>
        </w:rPr>
        <w:t xml:space="preserve"> kapcsolatosan</w:t>
      </w:r>
      <w:sdt>
        <w:sdtPr>
          <w:rPr>
            <w:rFonts w:ascii="Garamond" w:hAnsi="Garamond"/>
            <w:sz w:val="24"/>
            <w:szCs w:val="24"/>
          </w:rPr>
          <w:id w:val="2105300779"/>
          <w:citation/>
        </w:sdtPr>
        <w:sdtEndPr/>
        <w:sdtContent>
          <w:r w:rsidR="004D1ABA" w:rsidRPr="000066D6">
            <w:rPr>
              <w:rFonts w:ascii="Garamond" w:hAnsi="Garamond"/>
              <w:sz w:val="24"/>
              <w:szCs w:val="24"/>
            </w:rPr>
            <w:fldChar w:fldCharType="begin"/>
          </w:r>
          <w:r w:rsidR="004D1ABA" w:rsidRPr="000066D6">
            <w:rPr>
              <w:rFonts w:ascii="Garamond" w:hAnsi="Garamond"/>
              <w:sz w:val="24"/>
              <w:szCs w:val="24"/>
            </w:rPr>
            <w:instrText xml:space="preserve"> CITATION Aut23 \l 1038 </w:instrText>
          </w:r>
          <w:r w:rsidR="004D1ABA" w:rsidRPr="000066D6">
            <w:rPr>
              <w:rFonts w:ascii="Garamond" w:hAnsi="Garamond"/>
              <w:sz w:val="24"/>
              <w:szCs w:val="24"/>
            </w:rPr>
            <w:fldChar w:fldCharType="separate"/>
          </w:r>
          <w:r w:rsidR="004D1ABA" w:rsidRPr="000066D6">
            <w:rPr>
              <w:rFonts w:ascii="Garamond" w:hAnsi="Garamond"/>
              <w:noProof/>
              <w:sz w:val="24"/>
              <w:szCs w:val="24"/>
            </w:rPr>
            <w:t xml:space="preserve"> [3]</w:t>
          </w:r>
          <w:r w:rsidR="004D1ABA" w:rsidRPr="000066D6">
            <w:rPr>
              <w:rFonts w:ascii="Garamond" w:hAnsi="Garamond"/>
              <w:sz w:val="24"/>
              <w:szCs w:val="24"/>
            </w:rPr>
            <w:fldChar w:fldCharType="end"/>
          </w:r>
        </w:sdtContent>
      </w:sdt>
      <w:r w:rsidRPr="000066D6">
        <w:rPr>
          <w:rFonts w:ascii="Garamond" w:hAnsi="Garamond"/>
          <w:sz w:val="24"/>
          <w:szCs w:val="24"/>
        </w:rPr>
        <w:t>:</w:t>
      </w:r>
    </w:p>
    <w:p w:rsidR="001D1BF5" w:rsidRDefault="00670043" w:rsidP="000066D6">
      <w:pPr>
        <w:spacing w:after="0" w:line="240" w:lineRule="auto"/>
        <w:jc w:val="both"/>
        <w:rPr>
          <w:rFonts w:ascii="Garamond" w:hAnsi="Garamond"/>
        </w:rPr>
      </w:pPr>
      <w:hyperlink r:id="rId11" w:history="1">
        <w:r w:rsidR="00D3382D" w:rsidRPr="000066D6">
          <w:rPr>
            <w:rStyle w:val="Hiperhivatkozs"/>
            <w:rFonts w:ascii="Garamond" w:hAnsi="Garamond"/>
            <w:sz w:val="24"/>
            <w:szCs w:val="24"/>
          </w:rPr>
          <w:t>https://journals.ieeeauthorcenter.ieee.org/your-role-in-article-production/ieee-editorial-style-manual/</w:t>
        </w:r>
      </w:hyperlink>
      <w:r w:rsidR="00D3382D">
        <w:rPr>
          <w:rFonts w:ascii="Garamond" w:hAnsi="Garamond"/>
        </w:rPr>
        <w:t xml:space="preserve"> </w:t>
      </w:r>
    </w:p>
    <w:p w:rsidR="0088404F" w:rsidRDefault="0088404F" w:rsidP="000066D6">
      <w:pPr>
        <w:spacing w:after="0" w:line="240" w:lineRule="auto"/>
        <w:jc w:val="both"/>
        <w:rPr>
          <w:rFonts w:ascii="Garamond" w:hAnsi="Garamond"/>
        </w:rPr>
      </w:pPr>
    </w:p>
    <w:p w:rsidR="002673A5" w:rsidRDefault="00FC44D5" w:rsidP="000066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C44D5">
        <w:rPr>
          <w:rFonts w:ascii="Garamond" w:hAnsi="Garamond"/>
          <w:sz w:val="24"/>
          <w:szCs w:val="24"/>
        </w:rPr>
        <w:t>Kérünk minden szerzőt, hogy a</w:t>
      </w:r>
      <w:r>
        <w:rPr>
          <w:rFonts w:ascii="Garamond" w:hAnsi="Garamond"/>
          <w:sz w:val="24"/>
          <w:szCs w:val="24"/>
        </w:rPr>
        <w:t>hol lehetséges, ott a</w:t>
      </w:r>
      <w:r w:rsidRPr="00FC44D5">
        <w:rPr>
          <w:rFonts w:ascii="Garamond" w:hAnsi="Garamond"/>
          <w:sz w:val="24"/>
          <w:szCs w:val="24"/>
        </w:rPr>
        <w:t xml:space="preserve"> hivatkozások megjelenítése mellett a hivatkozott anyag </w:t>
      </w:r>
      <w:r>
        <w:rPr>
          <w:rFonts w:ascii="Garamond" w:hAnsi="Garamond"/>
          <w:sz w:val="24"/>
          <w:szCs w:val="24"/>
        </w:rPr>
        <w:t xml:space="preserve">pontos </w:t>
      </w:r>
      <w:r w:rsidRPr="00FC44D5">
        <w:rPr>
          <w:rFonts w:ascii="Garamond" w:hAnsi="Garamond"/>
          <w:sz w:val="24"/>
          <w:szCs w:val="24"/>
        </w:rPr>
        <w:t>oldalszámát is meg</w:t>
      </w:r>
      <w:r>
        <w:rPr>
          <w:rFonts w:ascii="Garamond" w:hAnsi="Garamond"/>
          <w:sz w:val="24"/>
          <w:szCs w:val="24"/>
        </w:rPr>
        <w:t>adni</w:t>
      </w:r>
      <w:r w:rsidRPr="00FC44D5">
        <w:rPr>
          <w:rFonts w:ascii="Garamond" w:hAnsi="Garamond"/>
          <w:sz w:val="24"/>
          <w:szCs w:val="24"/>
        </w:rPr>
        <w:t xml:space="preserve"> szíve</w:t>
      </w:r>
      <w:r>
        <w:rPr>
          <w:rFonts w:ascii="Garamond" w:hAnsi="Garamond"/>
          <w:sz w:val="24"/>
          <w:szCs w:val="24"/>
        </w:rPr>
        <w:t>s</w:t>
      </w:r>
      <w:r w:rsidRPr="00FC44D5">
        <w:rPr>
          <w:rFonts w:ascii="Garamond" w:hAnsi="Garamond"/>
          <w:sz w:val="24"/>
          <w:szCs w:val="24"/>
        </w:rPr>
        <w:t>kedjen</w:t>
      </w:r>
      <w:r w:rsidR="0072082E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Pl.: </w:t>
      </w:r>
      <w:sdt>
        <w:sdtPr>
          <w:rPr>
            <w:rFonts w:ascii="Garamond" w:hAnsi="Garamond"/>
            <w:sz w:val="24"/>
            <w:szCs w:val="24"/>
          </w:rPr>
          <w:id w:val="-1050911091"/>
          <w:citation/>
        </w:sdtPr>
        <w:sdtEndPr/>
        <w:sdtContent>
          <w:r>
            <w:rPr>
              <w:rFonts w:ascii="Garamond" w:hAnsi="Garamond"/>
              <w:sz w:val="24"/>
              <w:szCs w:val="24"/>
            </w:rPr>
            <w:fldChar w:fldCharType="begin"/>
          </w:r>
          <w:r>
            <w:rPr>
              <w:rFonts w:ascii="Garamond" w:hAnsi="Garamond"/>
              <w:noProof/>
              <w:sz w:val="24"/>
              <w:szCs w:val="24"/>
            </w:rPr>
            <w:instrText xml:space="preserve">CITATION IEE20 \p 49 \l 1038 </w:instrText>
          </w:r>
          <w:r>
            <w:rPr>
              <w:rFonts w:ascii="Garamond" w:hAnsi="Garamond"/>
              <w:sz w:val="24"/>
              <w:szCs w:val="24"/>
            </w:rPr>
            <w:fldChar w:fldCharType="separate"/>
          </w:r>
          <w:r w:rsidRPr="00FC44D5">
            <w:rPr>
              <w:rFonts w:ascii="Garamond" w:hAnsi="Garamond"/>
              <w:noProof/>
              <w:sz w:val="24"/>
              <w:szCs w:val="24"/>
            </w:rPr>
            <w:t>[3, p. 49]</w:t>
          </w:r>
          <w:r>
            <w:rPr>
              <w:rFonts w:ascii="Garamond" w:hAnsi="Garamond"/>
              <w:sz w:val="24"/>
              <w:szCs w:val="24"/>
            </w:rPr>
            <w:fldChar w:fldCharType="end"/>
          </w:r>
        </w:sdtContent>
      </w:sdt>
      <w:r w:rsidR="0072082E">
        <w:rPr>
          <w:rFonts w:ascii="Garamond" w:hAnsi="Garamond"/>
          <w:sz w:val="24"/>
          <w:szCs w:val="24"/>
        </w:rPr>
        <w:t xml:space="preserve">), valamint az elektronikus </w:t>
      </w:r>
      <w:r w:rsidR="0034010B">
        <w:rPr>
          <w:rFonts w:ascii="Garamond" w:hAnsi="Garamond"/>
          <w:sz w:val="24"/>
          <w:szCs w:val="24"/>
        </w:rPr>
        <w:t xml:space="preserve">webhely vagy anyag megjelölésénél, </w:t>
      </w:r>
      <w:r w:rsidR="0072082E">
        <w:rPr>
          <w:rFonts w:ascii="Garamond" w:hAnsi="Garamond"/>
          <w:sz w:val="24"/>
          <w:szCs w:val="24"/>
        </w:rPr>
        <w:t xml:space="preserve">hivatkozásoknál szükséges a letöltés pontos dátumát is megjelölni </w:t>
      </w:r>
      <w:r w:rsidR="002673A5">
        <w:rPr>
          <w:rFonts w:ascii="Garamond" w:hAnsi="Garamond"/>
          <w:sz w:val="24"/>
          <w:szCs w:val="24"/>
        </w:rPr>
        <w:t>az elérhetőség rész végén. Pl.:</w:t>
      </w:r>
    </w:p>
    <w:p w:rsidR="002673A5" w:rsidRDefault="002673A5" w:rsidP="000066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673A5" w:rsidRPr="002673A5" w:rsidRDefault="002673A5" w:rsidP="002673A5">
      <w:pPr>
        <w:shd w:val="clear" w:color="auto" w:fill="FFFFFF"/>
        <w:spacing w:after="0" w:line="240" w:lineRule="auto"/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</w:pPr>
      <w:r w:rsidRPr="002673A5"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>Elérhetőség:</w:t>
      </w:r>
      <w:r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 xml:space="preserve"> </w:t>
      </w:r>
      <w:hyperlink r:id="rId12" w:history="1">
        <w:r w:rsidRPr="0052143E">
          <w:rPr>
            <w:rStyle w:val="Hiperhivatkozs"/>
            <w:rFonts w:ascii="Garamond" w:eastAsia="Times New Roman" w:hAnsi="Garamond" w:cs="Arial"/>
            <w:kern w:val="0"/>
            <w:sz w:val="24"/>
            <w:szCs w:val="24"/>
            <w:lang w:eastAsia="hu-HU"/>
            <w14:ligatures w14:val="none"/>
          </w:rPr>
          <w:t>https://www.youtube.com/watch?v=4KZmx4kdBf0</w:t>
        </w:r>
      </w:hyperlink>
      <w:r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 xml:space="preserve"> </w:t>
      </w:r>
      <w:r w:rsidRPr="002673A5">
        <w:rPr>
          <w:rFonts w:ascii="Garamond" w:eastAsia="Times New Roman" w:hAnsi="Garamond" w:cs="Arial"/>
          <w:kern w:val="0"/>
          <w:sz w:val="24"/>
          <w:szCs w:val="24"/>
          <w:lang w:eastAsia="hu-HU"/>
          <w14:ligatures w14:val="none"/>
        </w:rPr>
        <w:t>(2024.06.11.)</w:t>
      </w:r>
    </w:p>
    <w:p w:rsidR="00FC44D5" w:rsidRDefault="00FC44D5" w:rsidP="000066D6">
      <w:pPr>
        <w:spacing w:after="0" w:line="240" w:lineRule="auto"/>
        <w:jc w:val="both"/>
        <w:rPr>
          <w:rFonts w:ascii="Garamond" w:hAnsi="Garamond"/>
        </w:rPr>
      </w:pPr>
    </w:p>
    <w:p w:rsidR="004D1ABA" w:rsidRPr="000066D6" w:rsidRDefault="00F2302D" w:rsidP="00F2302D">
      <w:pPr>
        <w:shd w:val="clear" w:color="auto" w:fill="E1D7B6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4D1ABA" w:rsidRPr="000066D6">
        <w:rPr>
          <w:rFonts w:ascii="Garamond" w:hAnsi="Garamond"/>
          <w:sz w:val="24"/>
          <w:szCs w:val="24"/>
        </w:rPr>
        <w:t>A cikk leadása:</w:t>
      </w:r>
    </w:p>
    <w:p w:rsidR="00632046" w:rsidRDefault="004D1ABA" w:rsidP="001D1BF5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F2302D">
        <w:rPr>
          <w:rFonts w:ascii="Garamond" w:hAnsi="Garamond"/>
          <w:sz w:val="24"/>
          <w:szCs w:val="24"/>
        </w:rPr>
        <w:t xml:space="preserve">A cikk leadása MS Word </w:t>
      </w:r>
      <w:proofErr w:type="spellStart"/>
      <w:r w:rsidRPr="00F2302D">
        <w:rPr>
          <w:rFonts w:ascii="Garamond" w:hAnsi="Garamond"/>
          <w:sz w:val="24"/>
          <w:szCs w:val="24"/>
        </w:rPr>
        <w:t>doc</w:t>
      </w:r>
      <w:proofErr w:type="spellEnd"/>
      <w:r w:rsidRPr="00F2302D">
        <w:rPr>
          <w:rFonts w:ascii="Garamond" w:hAnsi="Garamond"/>
          <w:sz w:val="24"/>
          <w:szCs w:val="24"/>
        </w:rPr>
        <w:t xml:space="preserve">, vagy </w:t>
      </w:r>
      <w:proofErr w:type="spellStart"/>
      <w:r w:rsidRPr="00F2302D">
        <w:rPr>
          <w:rFonts w:ascii="Garamond" w:hAnsi="Garamond"/>
          <w:sz w:val="24"/>
          <w:szCs w:val="24"/>
        </w:rPr>
        <w:t>docx</w:t>
      </w:r>
      <w:proofErr w:type="spellEnd"/>
      <w:r w:rsidRPr="00F2302D">
        <w:rPr>
          <w:rFonts w:ascii="Garamond" w:hAnsi="Garamond"/>
          <w:sz w:val="24"/>
          <w:szCs w:val="24"/>
        </w:rPr>
        <w:t xml:space="preserve"> fájlban</w:t>
      </w:r>
      <w:r w:rsidR="00D8209E" w:rsidRPr="00F2302D">
        <w:rPr>
          <w:rFonts w:ascii="Garamond" w:hAnsi="Garamond"/>
          <w:sz w:val="24"/>
          <w:szCs w:val="24"/>
        </w:rPr>
        <w:t>, a fenti követelményeknek megfelelő formázásokat követően</w:t>
      </w:r>
      <w:r w:rsidRPr="00F2302D">
        <w:rPr>
          <w:rFonts w:ascii="Garamond" w:hAnsi="Garamond"/>
          <w:sz w:val="24"/>
          <w:szCs w:val="24"/>
        </w:rPr>
        <w:t xml:space="preserve"> történhet. A terjedelem cikkenként nem lehet kevesebb, mint </w:t>
      </w:r>
      <w:r w:rsidR="00571C6A">
        <w:rPr>
          <w:rFonts w:ascii="Garamond" w:hAnsi="Garamond"/>
          <w:sz w:val="24"/>
          <w:szCs w:val="24"/>
        </w:rPr>
        <w:t>10 0</w:t>
      </w:r>
      <w:r w:rsidRPr="00F2302D">
        <w:rPr>
          <w:rFonts w:ascii="Garamond" w:hAnsi="Garamond"/>
          <w:sz w:val="24"/>
          <w:szCs w:val="24"/>
        </w:rPr>
        <w:t xml:space="preserve">00 karakter és </w:t>
      </w:r>
      <w:r w:rsidR="00F2302D">
        <w:rPr>
          <w:rFonts w:ascii="Garamond" w:hAnsi="Garamond"/>
          <w:sz w:val="24"/>
          <w:szCs w:val="24"/>
        </w:rPr>
        <w:t xml:space="preserve">nem </w:t>
      </w:r>
      <w:r w:rsidRPr="00F2302D">
        <w:rPr>
          <w:rFonts w:ascii="Garamond" w:hAnsi="Garamond"/>
          <w:sz w:val="24"/>
          <w:szCs w:val="24"/>
        </w:rPr>
        <w:t xml:space="preserve">haladhatja meg </w:t>
      </w:r>
      <w:r w:rsidR="00331D55">
        <w:rPr>
          <w:rFonts w:ascii="Garamond" w:hAnsi="Garamond"/>
          <w:sz w:val="24"/>
          <w:szCs w:val="24"/>
        </w:rPr>
        <w:t xml:space="preserve">mellékletek nélkül </w:t>
      </w:r>
      <w:r w:rsidR="00F2302D">
        <w:rPr>
          <w:rFonts w:ascii="Garamond" w:hAnsi="Garamond"/>
          <w:sz w:val="24"/>
          <w:szCs w:val="24"/>
        </w:rPr>
        <w:t xml:space="preserve">összesen </w:t>
      </w:r>
      <w:r w:rsidRPr="00F2302D">
        <w:rPr>
          <w:rFonts w:ascii="Garamond" w:hAnsi="Garamond"/>
          <w:sz w:val="24"/>
          <w:szCs w:val="24"/>
        </w:rPr>
        <w:t>a 40</w:t>
      </w:r>
      <w:r w:rsidR="001273BD">
        <w:rPr>
          <w:rFonts w:ascii="Garamond" w:hAnsi="Garamond"/>
          <w:sz w:val="24"/>
          <w:szCs w:val="24"/>
        </w:rPr>
        <w:t xml:space="preserve"> </w:t>
      </w:r>
      <w:r w:rsidRPr="00F2302D">
        <w:rPr>
          <w:rFonts w:ascii="Garamond" w:hAnsi="Garamond"/>
          <w:sz w:val="24"/>
          <w:szCs w:val="24"/>
        </w:rPr>
        <w:t xml:space="preserve">000 karaktert. </w:t>
      </w:r>
      <w:r w:rsidR="001D1BF5">
        <w:rPr>
          <w:rFonts w:ascii="Garamond" w:hAnsi="Garamond"/>
          <w:sz w:val="24"/>
          <w:szCs w:val="24"/>
        </w:rPr>
        <w:t>A cikkek írása során lehetőség szerint kerülni kell a szakzsargon</w:t>
      </w:r>
      <w:r w:rsidR="00632046">
        <w:rPr>
          <w:rFonts w:ascii="Garamond" w:hAnsi="Garamond"/>
          <w:sz w:val="24"/>
          <w:szCs w:val="24"/>
        </w:rPr>
        <w:t xml:space="preserve"> és</w:t>
      </w:r>
      <w:r w:rsidR="001D1BF5">
        <w:rPr>
          <w:rFonts w:ascii="Garamond" w:hAnsi="Garamond"/>
          <w:sz w:val="24"/>
          <w:szCs w:val="24"/>
        </w:rPr>
        <w:t xml:space="preserve"> </w:t>
      </w:r>
      <w:r w:rsidR="00632046">
        <w:rPr>
          <w:rFonts w:ascii="Garamond" w:hAnsi="Garamond"/>
          <w:sz w:val="24"/>
          <w:szCs w:val="24"/>
        </w:rPr>
        <w:t xml:space="preserve">idegen nyelvű </w:t>
      </w:r>
      <w:r w:rsidR="001D1BF5">
        <w:rPr>
          <w:rFonts w:ascii="Garamond" w:hAnsi="Garamond"/>
          <w:sz w:val="24"/>
          <w:szCs w:val="24"/>
        </w:rPr>
        <w:t xml:space="preserve">szavak </w:t>
      </w:r>
      <w:r w:rsidR="00632046">
        <w:rPr>
          <w:rFonts w:ascii="Garamond" w:hAnsi="Garamond"/>
          <w:sz w:val="24"/>
          <w:szCs w:val="24"/>
        </w:rPr>
        <w:t xml:space="preserve">magyarázat nélküli </w:t>
      </w:r>
      <w:r w:rsidR="001D1BF5">
        <w:rPr>
          <w:rFonts w:ascii="Garamond" w:hAnsi="Garamond"/>
          <w:sz w:val="24"/>
          <w:szCs w:val="24"/>
        </w:rPr>
        <w:t>használatát</w:t>
      </w:r>
      <w:r w:rsidR="00632046">
        <w:rPr>
          <w:rFonts w:ascii="Garamond" w:hAnsi="Garamond"/>
          <w:sz w:val="24"/>
          <w:szCs w:val="24"/>
        </w:rPr>
        <w:t xml:space="preserve">. A nem egyértelmű szavak vagy célszerű rövidítések alkalmazását első megjelenésnél lábjegyzetben magyarázni és zárójelben rögzíteni szükséges. </w:t>
      </w:r>
    </w:p>
    <w:p w:rsidR="00632046" w:rsidRDefault="00632046" w:rsidP="00632046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Például:</w:t>
      </w:r>
    </w:p>
    <w:p w:rsidR="001D1BF5" w:rsidRDefault="00632046" w:rsidP="0063204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32046">
        <w:rPr>
          <w:rFonts w:ascii="Garamond" w:hAnsi="Garamond"/>
          <w:sz w:val="24"/>
          <w:szCs w:val="24"/>
        </w:rPr>
        <w:t xml:space="preserve">„A krízisek és a fekete hattyú események megléte mellett a nemzetközi közösség egyre inkább elkezdett foglalkozni </w:t>
      </w:r>
      <w:r w:rsidR="00331D55">
        <w:rPr>
          <w:rFonts w:ascii="Garamond" w:hAnsi="Garamond"/>
          <w:sz w:val="24"/>
          <w:szCs w:val="24"/>
        </w:rPr>
        <w:t xml:space="preserve">az </w:t>
      </w:r>
      <w:r w:rsidRPr="00632046">
        <w:rPr>
          <w:rFonts w:ascii="Garamond" w:hAnsi="Garamond"/>
          <w:sz w:val="24"/>
          <w:szCs w:val="24"/>
        </w:rPr>
        <w:t>úgynevezett rendkívüli hatást kiváltó, alacsony valószínűséggel bekövetkező események</w:t>
      </w:r>
      <w:r w:rsidRPr="00F24006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F24006">
        <w:rPr>
          <w:rFonts w:ascii="Garamond" w:hAnsi="Garamond"/>
          <w:sz w:val="24"/>
          <w:szCs w:val="24"/>
        </w:rPr>
        <w:t xml:space="preserve"> (HILP) </w:t>
      </w:r>
      <w:r w:rsidRPr="00632046">
        <w:rPr>
          <w:rFonts w:ascii="Garamond" w:hAnsi="Garamond"/>
          <w:sz w:val="24"/>
          <w:szCs w:val="24"/>
        </w:rPr>
        <w:t>kategóriával.”</w:t>
      </w:r>
    </w:p>
    <w:p w:rsidR="005E7AFB" w:rsidRDefault="00267535" w:rsidP="00C053F2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cikkben megjelentetett képekre és táblázatokra minden esetben hivatkozni szükséges a szövegben. A szerkesztőség hibának tekinti azon </w:t>
      </w:r>
      <w:r w:rsidR="00331D55">
        <w:rPr>
          <w:rFonts w:ascii="Garamond" w:hAnsi="Garamond"/>
          <w:sz w:val="24"/>
          <w:szCs w:val="24"/>
        </w:rPr>
        <w:t>objektumokat</w:t>
      </w:r>
      <w:r>
        <w:rPr>
          <w:rFonts w:ascii="Garamond" w:hAnsi="Garamond"/>
          <w:sz w:val="24"/>
          <w:szCs w:val="24"/>
        </w:rPr>
        <w:t>, amelyek nem állnak összefüggésben az írott tartalommal.</w:t>
      </w:r>
      <w:r w:rsidR="0088404F">
        <w:rPr>
          <w:rFonts w:ascii="Garamond" w:hAnsi="Garamond"/>
          <w:sz w:val="24"/>
          <w:szCs w:val="24"/>
        </w:rPr>
        <w:t xml:space="preserve"> A megjelenített </w:t>
      </w:r>
      <w:r w:rsidR="00331D55">
        <w:rPr>
          <w:rFonts w:ascii="Garamond" w:hAnsi="Garamond"/>
          <w:sz w:val="24"/>
          <w:szCs w:val="24"/>
        </w:rPr>
        <w:t>képek, táblázatok, diagramok</w:t>
      </w:r>
      <w:r w:rsidR="0088404F">
        <w:rPr>
          <w:rFonts w:ascii="Garamond" w:hAnsi="Garamond"/>
          <w:sz w:val="24"/>
          <w:szCs w:val="24"/>
        </w:rPr>
        <w:t xml:space="preserve"> minősége nem lehet kifogásolható (pl. pixeles, elmosódott, nem megfelelően olvasható, túl kisméretű </w:t>
      </w:r>
      <w:r w:rsidR="00331D55">
        <w:rPr>
          <w:rFonts w:ascii="Garamond" w:hAnsi="Garamond"/>
          <w:sz w:val="24"/>
          <w:szCs w:val="24"/>
        </w:rPr>
        <w:t>karakterekkel készített</w:t>
      </w:r>
      <w:r w:rsidR="0088404F">
        <w:rPr>
          <w:rFonts w:ascii="Garamond" w:hAnsi="Garamond"/>
          <w:sz w:val="24"/>
          <w:szCs w:val="24"/>
        </w:rPr>
        <w:t>.), ellenkező esetben az anyagot módosítani kell, amely időveszteséggel járhat.</w:t>
      </w:r>
      <w:r w:rsidR="00C053F2">
        <w:rPr>
          <w:rFonts w:ascii="Garamond" w:hAnsi="Garamond"/>
          <w:sz w:val="24"/>
          <w:szCs w:val="24"/>
        </w:rPr>
        <w:t xml:space="preserve"> </w:t>
      </w:r>
      <w:r w:rsidR="00187F15">
        <w:rPr>
          <w:rFonts w:ascii="Garamond" w:hAnsi="Garamond"/>
          <w:sz w:val="24"/>
          <w:szCs w:val="24"/>
        </w:rPr>
        <w:t xml:space="preserve">Képek és ábrák külön beküldése nem követelmény, de a technikai szerkesztés során </w:t>
      </w:r>
      <w:r w:rsidR="00187F15" w:rsidRPr="00F2302D">
        <w:rPr>
          <w:rFonts w:ascii="Garamond" w:hAnsi="Garamond"/>
          <w:sz w:val="24"/>
          <w:szCs w:val="24"/>
        </w:rPr>
        <w:t>szükséges</w:t>
      </w:r>
      <w:r w:rsidR="00187F15">
        <w:rPr>
          <w:rFonts w:ascii="Garamond" w:hAnsi="Garamond"/>
          <w:sz w:val="24"/>
          <w:szCs w:val="24"/>
        </w:rPr>
        <w:t xml:space="preserve"> lehet azok</w:t>
      </w:r>
      <w:r w:rsidR="00187F15" w:rsidRPr="00F2302D">
        <w:rPr>
          <w:rFonts w:ascii="Garamond" w:hAnsi="Garamond"/>
          <w:sz w:val="24"/>
          <w:szCs w:val="24"/>
        </w:rPr>
        <w:t xml:space="preserve"> csatolmányként történő hozzárendelése és megküldése, azzal a kitétellel, hogy a képek minimális felbontása 1024x768 pixel, a maximális felbontása 1920x1080 pixel lehet.</w:t>
      </w:r>
      <w:r w:rsidR="00C25340" w:rsidRPr="00C25340">
        <w:rPr>
          <w:rFonts w:ascii="Garamond" w:hAnsi="Garamond"/>
          <w:sz w:val="24"/>
          <w:szCs w:val="24"/>
        </w:rPr>
        <w:t xml:space="preserve"> </w:t>
      </w:r>
      <w:r w:rsidR="00C25340" w:rsidRPr="00F2302D">
        <w:rPr>
          <w:rFonts w:ascii="Garamond" w:hAnsi="Garamond"/>
          <w:sz w:val="24"/>
          <w:szCs w:val="24"/>
        </w:rPr>
        <w:t xml:space="preserve">Képmellékletek esetén </w:t>
      </w:r>
      <w:r w:rsidR="00C25340">
        <w:rPr>
          <w:rFonts w:ascii="Garamond" w:hAnsi="Garamond"/>
          <w:sz w:val="24"/>
          <w:szCs w:val="24"/>
        </w:rPr>
        <w:t>kerüljük a szövegdoboz használatát. A kép, ábra vagy táblázat középre beszúrt önálló objektum legyen.</w:t>
      </w:r>
      <w:r w:rsidR="005E7AF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cikkekben a sorszámozott lábjegyzet használata, elsősorban magyarázat</w:t>
      </w:r>
      <w:r w:rsidR="0088404F">
        <w:rPr>
          <w:rFonts w:ascii="Garamond" w:hAnsi="Garamond"/>
          <w:sz w:val="24"/>
          <w:szCs w:val="24"/>
        </w:rPr>
        <w:t xml:space="preserve"> vagy kiegészítés </w:t>
      </w:r>
      <w:r>
        <w:rPr>
          <w:rFonts w:ascii="Garamond" w:hAnsi="Garamond"/>
          <w:sz w:val="24"/>
          <w:szCs w:val="24"/>
        </w:rPr>
        <w:t>céljából megengedett</w:t>
      </w:r>
      <w:r w:rsidR="0088404F">
        <w:rPr>
          <w:rFonts w:ascii="Garamond" w:hAnsi="Garamond"/>
          <w:sz w:val="24"/>
          <w:szCs w:val="24"/>
        </w:rPr>
        <w:t>. Törekedni kell azonban arra, hogy a</w:t>
      </w:r>
      <w:r w:rsidR="00331D55">
        <w:rPr>
          <w:rFonts w:ascii="Garamond" w:hAnsi="Garamond"/>
          <w:sz w:val="24"/>
          <w:szCs w:val="24"/>
        </w:rPr>
        <w:t>z</w:t>
      </w:r>
      <w:r w:rsidR="0088404F">
        <w:rPr>
          <w:rFonts w:ascii="Garamond" w:hAnsi="Garamond"/>
          <w:sz w:val="24"/>
          <w:szCs w:val="24"/>
        </w:rPr>
        <w:t xml:space="preserve"> 1-2 mondatnál hosszabb magyarázatok </w:t>
      </w:r>
      <w:r w:rsidR="0098362A">
        <w:rPr>
          <w:rFonts w:ascii="Garamond" w:hAnsi="Garamond"/>
          <w:sz w:val="24"/>
          <w:szCs w:val="24"/>
        </w:rPr>
        <w:t xml:space="preserve">már </w:t>
      </w:r>
      <w:r w:rsidR="0088404F">
        <w:rPr>
          <w:rFonts w:ascii="Garamond" w:hAnsi="Garamond"/>
          <w:sz w:val="24"/>
          <w:szCs w:val="24"/>
        </w:rPr>
        <w:t>a szövegtörzsbe kerüljenek beépítésre.</w:t>
      </w:r>
      <w:r w:rsidR="001273BD">
        <w:rPr>
          <w:rFonts w:ascii="Garamond" w:hAnsi="Garamond"/>
          <w:sz w:val="24"/>
          <w:szCs w:val="24"/>
        </w:rPr>
        <w:t xml:space="preserve"> </w:t>
      </w:r>
    </w:p>
    <w:p w:rsidR="00B96CA2" w:rsidRDefault="005E7AFB" w:rsidP="0008670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4D1ABA" w:rsidRPr="00F2302D">
        <w:rPr>
          <w:rFonts w:ascii="Garamond" w:hAnsi="Garamond"/>
          <w:sz w:val="24"/>
          <w:szCs w:val="24"/>
        </w:rPr>
        <w:lastRenderedPageBreak/>
        <w:t xml:space="preserve">A mellékleteket a leadott </w:t>
      </w:r>
      <w:proofErr w:type="spellStart"/>
      <w:r w:rsidR="00331D55">
        <w:rPr>
          <w:rFonts w:ascii="Garamond" w:hAnsi="Garamond"/>
          <w:sz w:val="24"/>
          <w:szCs w:val="24"/>
        </w:rPr>
        <w:t>doc</w:t>
      </w:r>
      <w:proofErr w:type="spellEnd"/>
      <w:r w:rsidR="00331D55">
        <w:rPr>
          <w:rFonts w:ascii="Garamond" w:hAnsi="Garamond"/>
          <w:sz w:val="24"/>
          <w:szCs w:val="24"/>
        </w:rPr>
        <w:t xml:space="preserve">, </w:t>
      </w:r>
      <w:proofErr w:type="spellStart"/>
      <w:r w:rsidR="00331D55">
        <w:rPr>
          <w:rFonts w:ascii="Garamond" w:hAnsi="Garamond"/>
          <w:sz w:val="24"/>
          <w:szCs w:val="24"/>
        </w:rPr>
        <w:t>docx</w:t>
      </w:r>
      <w:proofErr w:type="spellEnd"/>
      <w:r w:rsidR="00331D55">
        <w:rPr>
          <w:rFonts w:ascii="Garamond" w:hAnsi="Garamond"/>
          <w:sz w:val="24"/>
          <w:szCs w:val="24"/>
        </w:rPr>
        <w:t xml:space="preserve"> fájlba</w:t>
      </w:r>
      <w:r w:rsidR="0098362A">
        <w:rPr>
          <w:rFonts w:ascii="Garamond" w:hAnsi="Garamond"/>
          <w:sz w:val="24"/>
          <w:szCs w:val="24"/>
        </w:rPr>
        <w:t>n</w:t>
      </w:r>
      <w:r w:rsidR="00331D55">
        <w:rPr>
          <w:rFonts w:ascii="Garamond" w:hAnsi="Garamond"/>
          <w:sz w:val="24"/>
          <w:szCs w:val="24"/>
        </w:rPr>
        <w:t xml:space="preserve"> az irodalomjegyzék után, oldaltörést követő önálló oldalon</w:t>
      </w:r>
      <w:r w:rsidR="004D1ABA" w:rsidRPr="00F2302D">
        <w:rPr>
          <w:rFonts w:ascii="Garamond" w:hAnsi="Garamond"/>
          <w:sz w:val="24"/>
          <w:szCs w:val="24"/>
        </w:rPr>
        <w:t xml:space="preserve"> be kell építeni és </w:t>
      </w:r>
      <w:r w:rsidR="00331D55">
        <w:rPr>
          <w:rFonts w:ascii="Garamond" w:hAnsi="Garamond"/>
          <w:sz w:val="24"/>
          <w:szCs w:val="24"/>
        </w:rPr>
        <w:t xml:space="preserve">az anyagot </w:t>
      </w:r>
      <w:r w:rsidR="004D1ABA" w:rsidRPr="00F2302D">
        <w:rPr>
          <w:rFonts w:ascii="Garamond" w:hAnsi="Garamond"/>
          <w:sz w:val="24"/>
          <w:szCs w:val="24"/>
        </w:rPr>
        <w:t>úgy beküldeni.</w:t>
      </w:r>
      <w:r w:rsidR="00F2302D">
        <w:rPr>
          <w:rFonts w:ascii="Garamond" w:hAnsi="Garamond"/>
          <w:sz w:val="24"/>
          <w:szCs w:val="24"/>
        </w:rPr>
        <w:t xml:space="preserve"> A mellékletek terjedelme maximum 20</w:t>
      </w:r>
      <w:r w:rsidR="001273BD">
        <w:rPr>
          <w:rFonts w:ascii="Garamond" w:hAnsi="Garamond"/>
          <w:sz w:val="24"/>
          <w:szCs w:val="24"/>
        </w:rPr>
        <w:t xml:space="preserve"> </w:t>
      </w:r>
      <w:r w:rsidR="00F2302D">
        <w:rPr>
          <w:rFonts w:ascii="Garamond" w:hAnsi="Garamond"/>
          <w:sz w:val="24"/>
          <w:szCs w:val="24"/>
        </w:rPr>
        <w:t>000 karakter, vagy 8 oldal lehet, amelynek értéke nem számít bele a törzsszövegbe</w:t>
      </w:r>
      <w:r w:rsidR="001D1BF5">
        <w:rPr>
          <w:rFonts w:ascii="Garamond" w:hAnsi="Garamond"/>
          <w:sz w:val="24"/>
          <w:szCs w:val="24"/>
        </w:rPr>
        <w:t xml:space="preserve">. </w:t>
      </w:r>
      <w:r w:rsidR="00054AC7" w:rsidRPr="00F2302D">
        <w:rPr>
          <w:rFonts w:ascii="Garamond" w:hAnsi="Garamond"/>
          <w:sz w:val="24"/>
          <w:szCs w:val="24"/>
        </w:rPr>
        <w:t>Különleges esetben, a terjedelmi maximumot meghaladó, de megfelelő tartalommal és tudományos értékekkel rendelkező hosszú cikkeknél a szerkesztőbizottság hozzájárulhat a két (több) részletben történő megjelenéshez.</w:t>
      </w:r>
      <w:r w:rsidR="001D1BF5">
        <w:rPr>
          <w:rFonts w:ascii="Garamond" w:hAnsi="Garamond"/>
          <w:sz w:val="24"/>
          <w:szCs w:val="24"/>
        </w:rPr>
        <w:t xml:space="preserve"> </w:t>
      </w:r>
      <w:r w:rsidR="00B57BAD">
        <w:rPr>
          <w:rFonts w:ascii="Garamond" w:hAnsi="Garamond"/>
          <w:sz w:val="24"/>
          <w:szCs w:val="24"/>
        </w:rPr>
        <w:t>A cikk elkészítését követően a szerző a szerzői nyilatkozatot értelemszerűen kitöltve és aláírva mellékl</w:t>
      </w:r>
      <w:r w:rsidR="000E6B5A">
        <w:rPr>
          <w:rFonts w:ascii="Garamond" w:hAnsi="Garamond"/>
          <w:sz w:val="24"/>
          <w:szCs w:val="24"/>
        </w:rPr>
        <w:t xml:space="preserve">etként csatolja a leadandó anyaghoz. </w:t>
      </w:r>
      <w:r w:rsidR="001D1BF5">
        <w:rPr>
          <w:rFonts w:ascii="Garamond" w:hAnsi="Garamond"/>
          <w:sz w:val="24"/>
          <w:szCs w:val="24"/>
        </w:rPr>
        <w:t xml:space="preserve">Több szerző együttes munkája esetén a szerzők gondoskodnak a társszerzői nyilatkozat elkészítéséről, amelyet csatolt dokumentumként a cikk leadásával egyidejűleg megküldenek a szerkesztőség részére. </w:t>
      </w:r>
      <w:r w:rsidR="00B96CA2" w:rsidRPr="00B96CA2">
        <w:rPr>
          <w:rFonts w:ascii="Garamond" w:hAnsi="Garamond"/>
          <w:sz w:val="24"/>
          <w:szCs w:val="24"/>
        </w:rPr>
        <w:t>A cikk benyújtásával a szerző nyilatkozik</w:t>
      </w:r>
      <w:r w:rsidR="00B96CA2">
        <w:rPr>
          <w:rFonts w:ascii="Garamond" w:hAnsi="Garamond"/>
          <w:sz w:val="24"/>
          <w:szCs w:val="24"/>
        </w:rPr>
        <w:t xml:space="preserve"> továbbá</w:t>
      </w:r>
      <w:r w:rsidR="00B96CA2" w:rsidRPr="00B96CA2">
        <w:rPr>
          <w:rFonts w:ascii="Garamond" w:hAnsi="Garamond"/>
          <w:sz w:val="24"/>
          <w:szCs w:val="24"/>
        </w:rPr>
        <w:t xml:space="preserve">, hogy elfogadja a </w:t>
      </w:r>
      <w:proofErr w:type="spellStart"/>
      <w:r w:rsidR="00B96CA2" w:rsidRPr="00B96CA2">
        <w:rPr>
          <w:rFonts w:ascii="Garamond" w:hAnsi="Garamond"/>
          <w:sz w:val="24"/>
          <w:szCs w:val="24"/>
        </w:rPr>
        <w:t>Creative</w:t>
      </w:r>
      <w:proofErr w:type="spellEnd"/>
      <w:r w:rsidR="00B96CA2" w:rsidRPr="00B96CA2">
        <w:rPr>
          <w:rFonts w:ascii="Garamond" w:hAnsi="Garamond"/>
          <w:sz w:val="24"/>
          <w:szCs w:val="24"/>
        </w:rPr>
        <w:t xml:space="preserve"> </w:t>
      </w:r>
      <w:proofErr w:type="spellStart"/>
      <w:r w:rsidR="00B96CA2" w:rsidRPr="00B96CA2">
        <w:rPr>
          <w:rFonts w:ascii="Garamond" w:hAnsi="Garamond"/>
          <w:sz w:val="24"/>
          <w:szCs w:val="24"/>
        </w:rPr>
        <w:t>Commons</w:t>
      </w:r>
      <w:proofErr w:type="spellEnd"/>
      <w:r w:rsidR="00B96CA2" w:rsidRPr="00B96CA2">
        <w:rPr>
          <w:rFonts w:ascii="Garamond" w:hAnsi="Garamond"/>
          <w:sz w:val="24"/>
          <w:szCs w:val="24"/>
        </w:rPr>
        <w:t xml:space="preserve"> NCU alkalmazását és használatát (Nem kereskedelmi célú felhasználás).</w:t>
      </w:r>
      <w:r w:rsidR="00B96CA2">
        <w:rPr>
          <w:rFonts w:ascii="Garamond" w:hAnsi="Garamond"/>
          <w:sz w:val="24"/>
          <w:szCs w:val="24"/>
        </w:rPr>
        <w:t xml:space="preserve"> </w:t>
      </w:r>
      <w:r w:rsidR="00B96CA2" w:rsidRPr="00B96CA2">
        <w:rPr>
          <w:rFonts w:ascii="Garamond" w:hAnsi="Garamond"/>
          <w:sz w:val="24"/>
          <w:szCs w:val="24"/>
        </w:rPr>
        <w:t xml:space="preserve">Bővebben: </w:t>
      </w:r>
      <w:hyperlink r:id="rId13" w:history="1">
        <w:r w:rsidR="00B96CA2" w:rsidRPr="001344C9">
          <w:rPr>
            <w:rStyle w:val="Hiperhivatkozs"/>
            <w:rFonts w:ascii="Garamond" w:hAnsi="Garamond"/>
            <w:sz w:val="24"/>
            <w:szCs w:val="24"/>
          </w:rPr>
          <w:t>https://creativecommons.org/licenses/by-nc/4.0/</w:t>
        </w:r>
      </w:hyperlink>
    </w:p>
    <w:p w:rsidR="00B96CA2" w:rsidRPr="00B96CA2" w:rsidRDefault="00B96CA2" w:rsidP="00B96C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8209E" w:rsidRPr="00F2302D" w:rsidRDefault="00F2302D" w:rsidP="00F2302D">
      <w:pPr>
        <w:shd w:val="clear" w:color="auto" w:fill="E1D7B6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D8209E" w:rsidRPr="00F2302D">
        <w:rPr>
          <w:rFonts w:ascii="Garamond" w:hAnsi="Garamond"/>
          <w:sz w:val="24"/>
          <w:szCs w:val="24"/>
        </w:rPr>
        <w:t>A leadott cikkek lektorálása:</w:t>
      </w:r>
    </w:p>
    <w:p w:rsidR="00464262" w:rsidRDefault="00D8209E" w:rsidP="0088404F">
      <w:pPr>
        <w:spacing w:before="240" w:after="240" w:line="240" w:lineRule="auto"/>
        <w:jc w:val="both"/>
        <w:rPr>
          <w:rFonts w:ascii="Garamond" w:hAnsi="Garamond"/>
          <w:sz w:val="24"/>
          <w:szCs w:val="24"/>
        </w:rPr>
      </w:pPr>
      <w:r w:rsidRPr="001D1BF5">
        <w:rPr>
          <w:rFonts w:ascii="Garamond" w:hAnsi="Garamond"/>
          <w:sz w:val="24"/>
          <w:szCs w:val="24"/>
        </w:rPr>
        <w:t xml:space="preserve">A benyújtott anyagok </w:t>
      </w:r>
      <w:r w:rsidR="008266A8">
        <w:rPr>
          <w:rFonts w:ascii="Garamond" w:hAnsi="Garamond"/>
          <w:sz w:val="24"/>
          <w:szCs w:val="24"/>
        </w:rPr>
        <w:t>plágium-vizsgálaton esnek át</w:t>
      </w:r>
      <w:r w:rsidR="00DE1552">
        <w:rPr>
          <w:rFonts w:ascii="Garamond" w:hAnsi="Garamond"/>
          <w:sz w:val="24"/>
          <w:szCs w:val="24"/>
        </w:rPr>
        <w:t xml:space="preserve"> és </w:t>
      </w:r>
      <w:r w:rsidRPr="001D1BF5">
        <w:rPr>
          <w:rFonts w:ascii="Garamond" w:hAnsi="Garamond"/>
          <w:sz w:val="24"/>
          <w:szCs w:val="24"/>
        </w:rPr>
        <w:t xml:space="preserve">kettős vaklektorálásra </w:t>
      </w:r>
      <w:r w:rsidR="008266A8">
        <w:rPr>
          <w:rFonts w:ascii="Garamond" w:hAnsi="Garamond"/>
          <w:sz w:val="24"/>
          <w:szCs w:val="24"/>
        </w:rPr>
        <w:t>kerülnek. Az</w:t>
      </w:r>
      <w:r w:rsidRPr="001D1BF5">
        <w:rPr>
          <w:rFonts w:ascii="Garamond" w:hAnsi="Garamond"/>
          <w:sz w:val="24"/>
          <w:szCs w:val="24"/>
        </w:rPr>
        <w:t xml:space="preserve"> eredménye</w:t>
      </w:r>
      <w:r w:rsidR="008266A8">
        <w:rPr>
          <w:rFonts w:ascii="Garamond" w:hAnsi="Garamond"/>
          <w:sz w:val="24"/>
          <w:szCs w:val="24"/>
        </w:rPr>
        <w:t>k</w:t>
      </w:r>
      <w:r w:rsidRPr="001D1BF5">
        <w:rPr>
          <w:rFonts w:ascii="Garamond" w:hAnsi="Garamond"/>
          <w:sz w:val="24"/>
          <w:szCs w:val="24"/>
        </w:rPr>
        <w:t xml:space="preserve"> alapján a Védelem Tudomány szerkesztősége dönt a megjelentetésről, vagy a benyújtott cikkek módosíttatásáról, elutasításáról. A vaklektorálás miatt kérünk minden szerzőt, hogy a cikkben tartózkodjon a személyét beazonosítható módon megjelenítő tartalomtól. Ha a szerkesztőség ilyen felismerhető tartalommal találkozik, akkor az anyagot visszaküldi módosításra, amely akár jelentős késedelemmel is járhat a publikáció kapcsán.</w:t>
      </w:r>
      <w:r w:rsidR="00941407">
        <w:rPr>
          <w:rFonts w:ascii="Garamond" w:hAnsi="Garamond"/>
          <w:sz w:val="24"/>
          <w:szCs w:val="24"/>
        </w:rPr>
        <w:t xml:space="preserve"> </w:t>
      </w:r>
      <w:r w:rsidR="00464262">
        <w:rPr>
          <w:rFonts w:ascii="Garamond" w:hAnsi="Garamond"/>
          <w:sz w:val="24"/>
          <w:szCs w:val="24"/>
        </w:rPr>
        <w:t>Plágium</w:t>
      </w:r>
      <w:r w:rsidR="000E6B5A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464262">
        <w:rPr>
          <w:rFonts w:ascii="Garamond" w:hAnsi="Garamond"/>
          <w:sz w:val="24"/>
          <w:szCs w:val="24"/>
        </w:rPr>
        <w:t xml:space="preserve"> gyanúja esetén a szerkesztőbizottság vizsgálatot kezdeményez. Ha a gyanú beigazolódik, és a szerző plagizált, vagy jelentős etikai vétséget követett el az anyag elkészítése és felhasználása során, úgy haladéktalanul kizárásra kerül és a továbbiakban a Védelem Tudomány lapszámaiban nem publikálhat.</w:t>
      </w:r>
    </w:p>
    <w:p w:rsidR="0088404F" w:rsidRPr="00F2302D" w:rsidRDefault="00464262" w:rsidP="0088404F">
      <w:pPr>
        <w:shd w:val="clear" w:color="auto" w:fill="E1D7B6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8404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Adatvédelmi, szerzői jogi és etikai kódex tájékoztató</w:t>
      </w:r>
      <w:r w:rsidR="0088404F" w:rsidRPr="00F2302D">
        <w:rPr>
          <w:rFonts w:ascii="Garamond" w:hAnsi="Garamond"/>
          <w:sz w:val="24"/>
          <w:szCs w:val="24"/>
        </w:rPr>
        <w:t>:</w:t>
      </w:r>
    </w:p>
    <w:p w:rsidR="0088404F" w:rsidRDefault="00331D55" w:rsidP="00464262">
      <w:pPr>
        <w:spacing w:before="240"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szerző felelős a benyújtott anyag eredetiségéért, a benne közölt adatok tényszerűségéért, a tudományos szintnek megfelelő kidolgozottságért, a szerzői útmutatóban kiadott formai és a magyar helyesírási szabályok betartásáért, a hivatkozások pontosságáért.</w:t>
      </w:r>
      <w:r w:rsidR="00C053F2">
        <w:rPr>
          <w:rFonts w:ascii="Garamond" w:hAnsi="Garamond"/>
          <w:sz w:val="24"/>
          <w:szCs w:val="24"/>
        </w:rPr>
        <w:t xml:space="preserve"> </w:t>
      </w:r>
      <w:r w:rsidR="00C1013C">
        <w:rPr>
          <w:rFonts w:ascii="Garamond" w:hAnsi="Garamond"/>
          <w:sz w:val="24"/>
          <w:szCs w:val="24"/>
        </w:rPr>
        <w:t xml:space="preserve">A szerző a benyújtással egyidejűleg nyilatkozik, hogy a leadott dokumentumok még nem lettek más formában / folyóiratnál publikálva, azok lektorálási folyamaton még nem estek át. </w:t>
      </w:r>
      <w:r w:rsidR="00C053F2">
        <w:rPr>
          <w:rFonts w:ascii="Garamond" w:hAnsi="Garamond"/>
          <w:sz w:val="24"/>
          <w:szCs w:val="24"/>
        </w:rPr>
        <w:t xml:space="preserve"> </w:t>
      </w:r>
      <w:r w:rsidR="00464262">
        <w:rPr>
          <w:rFonts w:ascii="Garamond" w:hAnsi="Garamond"/>
          <w:sz w:val="24"/>
          <w:szCs w:val="24"/>
        </w:rPr>
        <w:t>A szerző a kézirat anyagok benyújtásával kapcsolatban elfogadja a Védelem Tudomány adatvédelmi szabályozását, szerzői jogi nyilatkozatát</w:t>
      </w:r>
      <w:r w:rsidR="00677CC9">
        <w:rPr>
          <w:rFonts w:ascii="Garamond" w:hAnsi="Garamond"/>
          <w:sz w:val="24"/>
          <w:szCs w:val="24"/>
        </w:rPr>
        <w:t xml:space="preserve">, valamint az </w:t>
      </w:r>
      <w:r w:rsidR="00677CC9" w:rsidRPr="00863A4F">
        <w:rPr>
          <w:rFonts w:ascii="Garamond" w:hAnsi="Garamond"/>
          <w:sz w:val="24"/>
          <w:szCs w:val="24"/>
        </w:rPr>
        <w:t>MTA Tudományetikai Bizottság Tudományetikai Kódex szabályait</w:t>
      </w:r>
      <w:r w:rsidR="00677CC9" w:rsidRPr="00863A4F">
        <w:rPr>
          <w:rStyle w:val="Lbjegyzet-hivatkozs"/>
          <w:rFonts w:ascii="Garamond" w:hAnsi="Garamond" w:cs="Segoe UI"/>
          <w:sz w:val="20"/>
          <w:szCs w:val="20"/>
          <w:shd w:val="clear" w:color="auto" w:fill="FFFFFF"/>
        </w:rPr>
        <w:footnoteReference w:id="3"/>
      </w:r>
      <w:r w:rsidR="00677CC9" w:rsidRPr="00863A4F">
        <w:rPr>
          <w:rFonts w:ascii="Garamond" w:hAnsi="Garamond"/>
          <w:sz w:val="24"/>
          <w:szCs w:val="24"/>
        </w:rPr>
        <w:t>.</w:t>
      </w:r>
    </w:p>
    <w:p w:rsidR="00464262" w:rsidRPr="00F2302D" w:rsidRDefault="00464262" w:rsidP="00464262">
      <w:pPr>
        <w:shd w:val="clear" w:color="auto" w:fill="E1D7B6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A benyújtott cikkek </w:t>
      </w:r>
      <w:r w:rsidR="00F513EE">
        <w:rPr>
          <w:rFonts w:ascii="Garamond" w:hAnsi="Garamond"/>
          <w:sz w:val="24"/>
          <w:szCs w:val="24"/>
        </w:rPr>
        <w:t>elbírálása</w:t>
      </w:r>
      <w:r w:rsidRPr="00F2302D">
        <w:rPr>
          <w:rFonts w:ascii="Garamond" w:hAnsi="Garamond"/>
          <w:sz w:val="24"/>
          <w:szCs w:val="24"/>
        </w:rPr>
        <w:t>:</w:t>
      </w:r>
    </w:p>
    <w:p w:rsidR="00F513EE" w:rsidRPr="00F513EE" w:rsidRDefault="00464262" w:rsidP="00F513EE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Védelem Tudomány folyóirat elsődleges célja, hogy a katasztrófavédelmi tudományterületen kutató szerzők munkájá</w:t>
      </w:r>
      <w:r w:rsidR="00F513EE">
        <w:rPr>
          <w:rFonts w:ascii="Garamond" w:hAnsi="Garamond"/>
          <w:sz w:val="24"/>
          <w:szCs w:val="24"/>
        </w:rPr>
        <w:t>t támogassa</w:t>
      </w:r>
      <w:r>
        <w:rPr>
          <w:rFonts w:ascii="Garamond" w:hAnsi="Garamond"/>
          <w:sz w:val="24"/>
          <w:szCs w:val="24"/>
        </w:rPr>
        <w:t>, számukra a publikálás lehetőségé</w:t>
      </w:r>
      <w:r w:rsidR="00F513EE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 minél magasabb szinten biztosít</w:t>
      </w:r>
      <w:r w:rsidR="00F513EE">
        <w:rPr>
          <w:rFonts w:ascii="Garamond" w:hAnsi="Garamond"/>
          <w:sz w:val="24"/>
          <w:szCs w:val="24"/>
        </w:rPr>
        <w:t>sa</w:t>
      </w:r>
      <w:r>
        <w:rPr>
          <w:rFonts w:ascii="Garamond" w:hAnsi="Garamond"/>
          <w:sz w:val="24"/>
          <w:szCs w:val="24"/>
        </w:rPr>
        <w:t xml:space="preserve">. Ezen tevékenység során elsőbbséget élveznek azon szerzők, akik </w:t>
      </w:r>
      <w:r w:rsidR="00F513EE">
        <w:rPr>
          <w:rFonts w:ascii="Garamond" w:hAnsi="Garamond"/>
          <w:sz w:val="24"/>
          <w:szCs w:val="24"/>
        </w:rPr>
        <w:t>doktorandusz hallgatók, vagy akiknél a képzési vagy felvételi követelmény a megfelelő számú publikáció megléte a tanulmányok teljesítéséhez, fokozat megszerzéséhez.</w:t>
      </w:r>
      <w:r w:rsidR="00F24006">
        <w:rPr>
          <w:rFonts w:ascii="Garamond" w:hAnsi="Garamond"/>
          <w:sz w:val="24"/>
          <w:szCs w:val="24"/>
        </w:rPr>
        <w:t xml:space="preserve"> </w:t>
      </w:r>
      <w:r w:rsidR="00F513EE" w:rsidRPr="00F513EE">
        <w:rPr>
          <w:rFonts w:ascii="Garamond" w:hAnsi="Garamond"/>
          <w:sz w:val="24"/>
          <w:szCs w:val="24"/>
        </w:rPr>
        <w:t>A Védelem Tudomány szerkesztőségének célja továbbá a megjelenő tartalom minőségének minél magasabb szintre emelése, csakúgy, mint a lap fokozatos, folyamatos fejlesztése tudományos szinten.</w:t>
      </w:r>
      <w:r w:rsidR="00F513EE">
        <w:rPr>
          <w:rFonts w:ascii="Garamond" w:hAnsi="Garamond"/>
          <w:sz w:val="24"/>
          <w:szCs w:val="24"/>
        </w:rPr>
        <w:t xml:space="preserve"> Ezen feladatok hatékony végzése érdekében a Szerkesztőség fenntartja magának a jogot a benyújtott anyagok megjelenéshez történő elbírálására, megjelenés számának kiválasztására, vagy a beküldött anyag elutasítására.</w:t>
      </w:r>
      <w:r w:rsidR="00F24006">
        <w:rPr>
          <w:rFonts w:ascii="Garamond" w:hAnsi="Garamond"/>
          <w:sz w:val="24"/>
          <w:szCs w:val="24"/>
        </w:rPr>
        <w:t xml:space="preserve"> </w:t>
      </w:r>
      <w:r w:rsidR="00F513EE">
        <w:rPr>
          <w:rFonts w:ascii="Garamond" w:hAnsi="Garamond"/>
          <w:sz w:val="24"/>
          <w:szCs w:val="24"/>
        </w:rPr>
        <w:t>Elutasítás esetén a szerkesztőség dönt a szerző indok</w:t>
      </w:r>
      <w:r w:rsidR="005C54F1">
        <w:rPr>
          <w:rFonts w:ascii="Garamond" w:hAnsi="Garamond"/>
          <w:sz w:val="24"/>
          <w:szCs w:val="24"/>
        </w:rPr>
        <w:t>o</w:t>
      </w:r>
      <w:r w:rsidR="00F513EE">
        <w:rPr>
          <w:rFonts w:ascii="Garamond" w:hAnsi="Garamond"/>
          <w:sz w:val="24"/>
          <w:szCs w:val="24"/>
        </w:rPr>
        <w:t>lással vagy indok</w:t>
      </w:r>
      <w:r w:rsidR="005C54F1">
        <w:rPr>
          <w:rFonts w:ascii="Garamond" w:hAnsi="Garamond"/>
          <w:sz w:val="24"/>
          <w:szCs w:val="24"/>
        </w:rPr>
        <w:t>o</w:t>
      </w:r>
      <w:r w:rsidR="00F513EE">
        <w:rPr>
          <w:rFonts w:ascii="Garamond" w:hAnsi="Garamond"/>
          <w:sz w:val="24"/>
          <w:szCs w:val="24"/>
        </w:rPr>
        <w:t xml:space="preserve">lás nélkül történő tájékoztatásáról. </w:t>
      </w:r>
    </w:p>
    <w:sectPr w:rsidR="00F513EE" w:rsidRPr="00F513EE" w:rsidSect="00C053F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43" w:rsidRDefault="00670043" w:rsidP="00632046">
      <w:pPr>
        <w:spacing w:after="0" w:line="240" w:lineRule="auto"/>
      </w:pPr>
      <w:r>
        <w:separator/>
      </w:r>
    </w:p>
  </w:endnote>
  <w:endnote w:type="continuationSeparator" w:id="0">
    <w:p w:rsidR="00670043" w:rsidRDefault="00670043" w:rsidP="0063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43" w:rsidRDefault="00670043" w:rsidP="00632046">
      <w:pPr>
        <w:spacing w:after="0" w:line="240" w:lineRule="auto"/>
      </w:pPr>
      <w:r>
        <w:separator/>
      </w:r>
    </w:p>
  </w:footnote>
  <w:footnote w:type="continuationSeparator" w:id="0">
    <w:p w:rsidR="00670043" w:rsidRDefault="00670043" w:rsidP="00632046">
      <w:pPr>
        <w:spacing w:after="0" w:line="240" w:lineRule="auto"/>
      </w:pPr>
      <w:r>
        <w:continuationSeparator/>
      </w:r>
    </w:p>
  </w:footnote>
  <w:footnote w:id="1">
    <w:p w:rsidR="00632046" w:rsidRPr="00632046" w:rsidRDefault="00632046">
      <w:pPr>
        <w:pStyle w:val="Lbjegyzetszveg"/>
        <w:rPr>
          <w:sz w:val="16"/>
          <w:szCs w:val="16"/>
        </w:rPr>
      </w:pPr>
      <w:r w:rsidRPr="00632046">
        <w:rPr>
          <w:rFonts w:ascii="Garamond" w:hAnsi="Garamond" w:cstheme="minorHAnsi"/>
          <w:sz w:val="16"/>
          <w:szCs w:val="16"/>
          <w:vertAlign w:val="superscript"/>
        </w:rPr>
        <w:footnoteRef/>
      </w:r>
      <w:r w:rsidRPr="00632046">
        <w:rPr>
          <w:rFonts w:ascii="Garamond" w:hAnsi="Garamond"/>
          <w:sz w:val="16"/>
          <w:szCs w:val="16"/>
        </w:rPr>
        <w:t xml:space="preserve"> </w:t>
      </w:r>
      <w:proofErr w:type="spellStart"/>
      <w:r w:rsidRPr="00F24006">
        <w:rPr>
          <w:rFonts w:ascii="Garamond" w:hAnsi="Garamond"/>
          <w:sz w:val="16"/>
          <w:szCs w:val="16"/>
        </w:rPr>
        <w:t>High</w:t>
      </w:r>
      <w:proofErr w:type="spellEnd"/>
      <w:r w:rsidRPr="00F24006">
        <w:rPr>
          <w:rFonts w:ascii="Garamond" w:hAnsi="Garamond"/>
          <w:sz w:val="16"/>
          <w:szCs w:val="16"/>
        </w:rPr>
        <w:t xml:space="preserve"> </w:t>
      </w:r>
      <w:proofErr w:type="spellStart"/>
      <w:r w:rsidRPr="00F24006">
        <w:rPr>
          <w:rFonts w:ascii="Garamond" w:hAnsi="Garamond"/>
          <w:sz w:val="16"/>
          <w:szCs w:val="16"/>
        </w:rPr>
        <w:t>Impact</w:t>
      </w:r>
      <w:proofErr w:type="spellEnd"/>
      <w:r w:rsidRPr="00F24006">
        <w:rPr>
          <w:rFonts w:ascii="Garamond" w:hAnsi="Garamond"/>
          <w:sz w:val="16"/>
          <w:szCs w:val="16"/>
        </w:rPr>
        <w:t xml:space="preserve"> </w:t>
      </w:r>
      <w:proofErr w:type="spellStart"/>
      <w:r w:rsidRPr="00F24006">
        <w:rPr>
          <w:rFonts w:ascii="Garamond" w:hAnsi="Garamond"/>
          <w:sz w:val="16"/>
          <w:szCs w:val="16"/>
        </w:rPr>
        <w:t>Low</w:t>
      </w:r>
      <w:proofErr w:type="spellEnd"/>
      <w:r w:rsidRPr="00F24006">
        <w:rPr>
          <w:rFonts w:ascii="Garamond" w:hAnsi="Garamond"/>
          <w:sz w:val="16"/>
          <w:szCs w:val="16"/>
        </w:rPr>
        <w:t xml:space="preserve"> </w:t>
      </w:r>
      <w:proofErr w:type="spellStart"/>
      <w:r w:rsidRPr="00F24006">
        <w:rPr>
          <w:rFonts w:ascii="Garamond" w:hAnsi="Garamond"/>
          <w:sz w:val="16"/>
          <w:szCs w:val="16"/>
        </w:rPr>
        <w:t>Probability</w:t>
      </w:r>
      <w:proofErr w:type="spellEnd"/>
      <w:r w:rsidRPr="00F24006">
        <w:rPr>
          <w:rFonts w:ascii="Garamond" w:hAnsi="Garamond"/>
          <w:sz w:val="16"/>
          <w:szCs w:val="16"/>
        </w:rPr>
        <w:t xml:space="preserve"> </w:t>
      </w:r>
      <w:proofErr w:type="spellStart"/>
      <w:r w:rsidRPr="00F24006">
        <w:rPr>
          <w:rFonts w:ascii="Garamond" w:hAnsi="Garamond"/>
          <w:sz w:val="16"/>
          <w:szCs w:val="16"/>
        </w:rPr>
        <w:t>Events</w:t>
      </w:r>
      <w:proofErr w:type="spellEnd"/>
      <w:r w:rsidRPr="00F24006">
        <w:rPr>
          <w:rFonts w:ascii="Garamond" w:hAnsi="Garamond"/>
          <w:sz w:val="16"/>
          <w:szCs w:val="16"/>
        </w:rPr>
        <w:t xml:space="preserve"> - HILP</w:t>
      </w:r>
    </w:p>
  </w:footnote>
  <w:footnote w:id="2">
    <w:p w:rsidR="000E6B5A" w:rsidRDefault="000E6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</w:t>
      </w:r>
      <w:r w:rsidRPr="00B00C50">
        <w:rPr>
          <w:rFonts w:ascii="Garamond" w:hAnsi="Garamond" w:cs="Arial"/>
          <w:color w:val="000000"/>
          <w:shd w:val="clear" w:color="auto" w:fill="FFFFFF"/>
        </w:rPr>
        <w:t xml:space="preserve"> szerzői jog kialakulása óta más személy szellemi alkotásának eltulajdonítása, az általa megalkotott műnek v. részeinek felhasználása az eredetire v. a szerzőre való hivatkozás nélkül; szellemi lopás, tolvajlás. Forrás: A Magyar nyelv értelmező kéziszótára </w:t>
      </w:r>
      <w:hyperlink r:id="rId1" w:history="1">
        <w:r w:rsidRPr="00B00C50">
          <w:rPr>
            <w:rStyle w:val="Hiperhivatkozs"/>
            <w:rFonts w:ascii="Garamond" w:hAnsi="Garamond" w:cs="Arial"/>
            <w:shd w:val="clear" w:color="auto" w:fill="FFFFFF"/>
          </w:rPr>
          <w:t>https://www.arcanum.com/hu/online-kiadvanyok/Lexikonok-a-magyar-nyelv-ertelmezo-szotara-1BE8B/p-44572/plagium-45DB1/</w:t>
        </w:r>
      </w:hyperlink>
      <w:r w:rsidRPr="00B00C50">
        <w:rPr>
          <w:rFonts w:ascii="Garamond" w:hAnsi="Garamond" w:cs="Arial"/>
          <w:color w:val="000000"/>
          <w:shd w:val="clear" w:color="auto" w:fill="FFFFFF"/>
        </w:rPr>
        <w:t xml:space="preserve"> </w:t>
      </w:r>
      <w:r w:rsidR="00677CC9">
        <w:rPr>
          <w:rFonts w:ascii="Garamond" w:hAnsi="Garamond" w:cs="Arial"/>
          <w:color w:val="000000"/>
          <w:shd w:val="clear" w:color="auto" w:fill="FFFFFF"/>
        </w:rPr>
        <w:t>(2023.11.21.)</w:t>
      </w:r>
    </w:p>
  </w:footnote>
  <w:footnote w:id="3">
    <w:p w:rsidR="00677CC9" w:rsidRDefault="00677CC9">
      <w:pPr>
        <w:pStyle w:val="Lbjegyzetszveg"/>
      </w:pPr>
      <w:r>
        <w:rPr>
          <w:rStyle w:val="Lbjegyzet-hivatkozs"/>
        </w:rPr>
        <w:footnoteRef/>
      </w:r>
      <w:hyperlink r:id="rId2" w:history="1">
        <w:r w:rsidR="00D630B9" w:rsidRPr="00D2699B">
          <w:rPr>
            <w:rStyle w:val="Hiperhivatkozs"/>
            <w:rFonts w:ascii="Garamond" w:hAnsi="Garamond"/>
          </w:rPr>
          <w:t>https://mta.hu/data/dokumentumok/hatteranyagok/tudomanyetikai_bizottsag/tudomanyetikai_kodex_kgy_20100504.pdf</w:t>
        </w:r>
      </w:hyperlink>
      <w:r w:rsidRPr="00677CC9">
        <w:rPr>
          <w:rFonts w:ascii="Garamond" w:hAnsi="Garamond"/>
        </w:rPr>
        <w:t xml:space="preserve"> </w:t>
      </w:r>
      <w:r w:rsidRPr="00677CC9">
        <w:rPr>
          <w:rFonts w:ascii="Garamond" w:hAnsi="Garamond" w:cs="Arial"/>
          <w:color w:val="000000"/>
          <w:shd w:val="clear" w:color="auto" w:fill="FFFFFF"/>
        </w:rPr>
        <w:t>(2023.11.21.)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E4C"/>
    <w:multiLevelType w:val="hybridMultilevel"/>
    <w:tmpl w:val="83EA40C0"/>
    <w:lvl w:ilvl="0" w:tplc="AD449D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74EB3"/>
    <w:multiLevelType w:val="multilevel"/>
    <w:tmpl w:val="C33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B1571"/>
    <w:multiLevelType w:val="hybridMultilevel"/>
    <w:tmpl w:val="48345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F2B6F"/>
    <w:multiLevelType w:val="hybridMultilevel"/>
    <w:tmpl w:val="9C144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0DB7"/>
    <w:multiLevelType w:val="hybridMultilevel"/>
    <w:tmpl w:val="76DC7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7B2"/>
    <w:multiLevelType w:val="hybridMultilevel"/>
    <w:tmpl w:val="14185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1405"/>
    <w:multiLevelType w:val="hybridMultilevel"/>
    <w:tmpl w:val="1A8A79CE"/>
    <w:lvl w:ilvl="0" w:tplc="CB760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D526A2"/>
    <w:multiLevelType w:val="hybridMultilevel"/>
    <w:tmpl w:val="2A16F828"/>
    <w:lvl w:ilvl="0" w:tplc="67EAD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960FA"/>
    <w:multiLevelType w:val="hybridMultilevel"/>
    <w:tmpl w:val="528A05E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DA9"/>
    <w:multiLevelType w:val="multilevel"/>
    <w:tmpl w:val="18E8D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C83622"/>
    <w:multiLevelType w:val="hybridMultilevel"/>
    <w:tmpl w:val="97C26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7455"/>
    <w:multiLevelType w:val="hybridMultilevel"/>
    <w:tmpl w:val="822E8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D686D"/>
    <w:multiLevelType w:val="hybridMultilevel"/>
    <w:tmpl w:val="D9844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0"/>
    <w:rsid w:val="000066D6"/>
    <w:rsid w:val="00032977"/>
    <w:rsid w:val="00054AC7"/>
    <w:rsid w:val="00061D44"/>
    <w:rsid w:val="0008670E"/>
    <w:rsid w:val="000E6B5A"/>
    <w:rsid w:val="000E6F80"/>
    <w:rsid w:val="0010419A"/>
    <w:rsid w:val="001273BD"/>
    <w:rsid w:val="0016755B"/>
    <w:rsid w:val="00187F15"/>
    <w:rsid w:val="00191724"/>
    <w:rsid w:val="001A2D8D"/>
    <w:rsid w:val="001D0445"/>
    <w:rsid w:val="001D1BF5"/>
    <w:rsid w:val="002673A5"/>
    <w:rsid w:val="00267535"/>
    <w:rsid w:val="0027530D"/>
    <w:rsid w:val="002B0B95"/>
    <w:rsid w:val="002D716E"/>
    <w:rsid w:val="00331D55"/>
    <w:rsid w:val="00333C6A"/>
    <w:rsid w:val="0034010B"/>
    <w:rsid w:val="00350328"/>
    <w:rsid w:val="00390598"/>
    <w:rsid w:val="003A74AB"/>
    <w:rsid w:val="003C179B"/>
    <w:rsid w:val="00464262"/>
    <w:rsid w:val="004A2E91"/>
    <w:rsid w:val="004A76D0"/>
    <w:rsid w:val="004C51C8"/>
    <w:rsid w:val="004D1ABA"/>
    <w:rsid w:val="00571C6A"/>
    <w:rsid w:val="005B570B"/>
    <w:rsid w:val="005C43BE"/>
    <w:rsid w:val="005C54F1"/>
    <w:rsid w:val="005E7AFB"/>
    <w:rsid w:val="00632046"/>
    <w:rsid w:val="00670043"/>
    <w:rsid w:val="00677CC9"/>
    <w:rsid w:val="006C7FF0"/>
    <w:rsid w:val="006E2B6F"/>
    <w:rsid w:val="00715832"/>
    <w:rsid w:val="0072082E"/>
    <w:rsid w:val="007B495B"/>
    <w:rsid w:val="00811303"/>
    <w:rsid w:val="008266A8"/>
    <w:rsid w:val="00845E3B"/>
    <w:rsid w:val="00852BDE"/>
    <w:rsid w:val="00863A4F"/>
    <w:rsid w:val="0088404F"/>
    <w:rsid w:val="008B2240"/>
    <w:rsid w:val="008D25C5"/>
    <w:rsid w:val="00941407"/>
    <w:rsid w:val="00962BC0"/>
    <w:rsid w:val="009815D3"/>
    <w:rsid w:val="0098362A"/>
    <w:rsid w:val="00A033D4"/>
    <w:rsid w:val="00A41BC4"/>
    <w:rsid w:val="00A9107B"/>
    <w:rsid w:val="00A92CD0"/>
    <w:rsid w:val="00A930AC"/>
    <w:rsid w:val="00A94DE4"/>
    <w:rsid w:val="00A96244"/>
    <w:rsid w:val="00AA064E"/>
    <w:rsid w:val="00B36B17"/>
    <w:rsid w:val="00B57BAD"/>
    <w:rsid w:val="00B61A2A"/>
    <w:rsid w:val="00B84F4C"/>
    <w:rsid w:val="00B87E1A"/>
    <w:rsid w:val="00B96CA2"/>
    <w:rsid w:val="00BC67DC"/>
    <w:rsid w:val="00BD523D"/>
    <w:rsid w:val="00C053F2"/>
    <w:rsid w:val="00C1013C"/>
    <w:rsid w:val="00C25340"/>
    <w:rsid w:val="00C5076C"/>
    <w:rsid w:val="00C809D6"/>
    <w:rsid w:val="00D1658D"/>
    <w:rsid w:val="00D2699B"/>
    <w:rsid w:val="00D33745"/>
    <w:rsid w:val="00D3382D"/>
    <w:rsid w:val="00D630B9"/>
    <w:rsid w:val="00D81524"/>
    <w:rsid w:val="00D8209E"/>
    <w:rsid w:val="00DB6086"/>
    <w:rsid w:val="00DE1552"/>
    <w:rsid w:val="00E137F6"/>
    <w:rsid w:val="00E901CA"/>
    <w:rsid w:val="00EB776C"/>
    <w:rsid w:val="00F07907"/>
    <w:rsid w:val="00F2302D"/>
    <w:rsid w:val="00F24006"/>
    <w:rsid w:val="00F513EE"/>
    <w:rsid w:val="00FC44D5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B476"/>
  <w15:chartTrackingRefBased/>
  <w15:docId w15:val="{38053A49-9320-437A-80D3-4A54458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04F"/>
  </w:style>
  <w:style w:type="paragraph" w:styleId="Cmsor1">
    <w:name w:val="heading 1"/>
    <w:basedOn w:val="Norml"/>
    <w:next w:val="Norml"/>
    <w:link w:val="Cmsor1Char"/>
    <w:uiPriority w:val="9"/>
    <w:qFormat/>
    <w:rsid w:val="00D33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5032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D337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u-HU"/>
      <w14:ligatures w14:val="non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3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33745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y2iqfc">
    <w:name w:val="y2iqfc"/>
    <w:basedOn w:val="Bekezdsalapbettpusa"/>
    <w:rsid w:val="00D33745"/>
  </w:style>
  <w:style w:type="paragraph" w:styleId="Irodalomjegyzk">
    <w:name w:val="Bibliography"/>
    <w:basedOn w:val="Norml"/>
    <w:next w:val="Norml"/>
    <w:uiPriority w:val="37"/>
    <w:unhideWhenUsed/>
    <w:rsid w:val="00FE512E"/>
  </w:style>
  <w:style w:type="character" w:styleId="Hiperhivatkozs">
    <w:name w:val="Hyperlink"/>
    <w:basedOn w:val="Bekezdsalapbettpusa"/>
    <w:uiPriority w:val="99"/>
    <w:unhideWhenUsed/>
    <w:rsid w:val="00FE512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E512E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20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20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204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57BAD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qFormat/>
    <w:rsid w:val="00A4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KZmx4kdB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ieeeauthorcenter.ieee.org/your-role-in-article-production/ieee-editorial-style-manu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s.ieeeauthorcenter.ieee.org/wp-content/uploads/sites/7/IEEE_Reference_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ta.hu/data/dokumentumok/hatteranyagok/tudomanyetikai_bizottsag/tudomanyetikai_kodex_kgy_20100504.pdf" TargetMode="External"/><Relationship Id="rId1" Type="http://schemas.openxmlformats.org/officeDocument/2006/relationships/hyperlink" Target="https://www.arcanum.com/hu/online-kiadvanyok/Lexikonok-a-magyar-nyelv-ertelmezo-szotara-1BE8B/p-44572/plagium-45DB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Mic</b:Tag>
    <b:SourceType>ElectronicSource</b:SourceType>
    <b:Guid>{640CE595-0341-4A40-BAC4-00D4871A0277}</b:Guid>
    <b:Author>
      <b:Author>
        <b:Corporate>Microsoft Windows</b:Corporate>
      </b:Author>
    </b:Author>
    <b:Title>MS Word Hivatkozások / Irodalomjegyzék / IEEE</b:Title>
    <b:RefOrder>3</b:RefOrder>
  </b:Source>
  <b:Source>
    <b:Tag>IEE20</b:Tag>
    <b:SourceType>ElectronicSource</b:SourceType>
    <b:Guid>{E619BC0D-8605-41BB-B0B1-957A30A71E97}</b:Guid>
    <b:Author>
      <b:Author>
        <b:Corporate>IEEE Publishing Operations</b:Corporate>
      </b:Author>
    </b:Author>
    <b:Title>IEEE Reference Guide</b:Title>
    <b:City>NJ, Piscataway USA</b:City>
    <b:Publisher>Institute of Electrical and Electronics Engineers</b:Publisher>
    <b:Year>2020</b:Year>
    <b:URL>http://journals.ieeeauthorcenter.ieee.org/wp-content/uploads/sites/7/IEEE_Reference_Guide.pdf</b:URL>
    <b:RefOrder>4</b:RefOrder>
  </b:Source>
  <b:Source>
    <b:Tag>Aut23</b:Tag>
    <b:SourceType>ElectronicSource</b:SourceType>
    <b:Guid>{DFBE7BFA-98D1-4280-8093-65170FE35D22}</b:Guid>
    <b:Author>
      <b:Author>
        <b:Corporate>Author Center</b:Corporate>
      </b:Author>
    </b:Author>
    <b:Title>IEEE Editorial Style manual</b:Title>
    <b:City>US</b:City>
    <b:Publisher>Institute of Electrical and Electronics Engineers</b:Publisher>
    <b:Year>2023</b:Year>
    <b:URL>https://journals.ieeeauthorcenter.ieee.org/your-role-in-article-production/ieee-editorial-style-manual/</b:URL>
    <b:RefOrder>5</b:RefOrder>
  </b:Source>
  <b:Source>
    <b:Tag>Kat22</b:Tag>
    <b:SourceType>ElectronicSource</b:SourceType>
    <b:Guid>{B863F5FE-0F25-46E4-9C3C-6F13DFC8EBE2}</b:Guid>
    <b:Author>
      <b:Author>
        <b:Corporate>Katasztrófavédelmi Tudományos Tanács</b:Corporate>
      </b:Author>
    </b:Author>
    <b:Title>A Katasztrófavédelmi Tudományos Tanács hivatalos logója</b:Title>
    <b:City>Budapest</b:City>
    <b:Publisher>Országos Katasztrófavédelmi Főigazgatóság</b:Publisher>
    <b:Year>2022</b:Year>
    <b:URL>https://images.app.goo.gl/4v2S7CZCv7ofQgRd9</b:URL>
    <b:RefOrder>1</b:RefOrder>
  </b:Source>
  <b:Source>
    <b:Tag>DrH23</b:Tag>
    <b:SourceType>Book</b:SourceType>
    <b:Guid>{02AEDE95-73FD-47DD-B63D-61305B0E0BB4}</b:Guid>
    <b:Author>
      <b:Author>
        <b:NameList>
          <b:Person>
            <b:Last>Tamás</b:Last>
            <b:First>Dr.</b:First>
            <b:Middle>Hábermayer</b:Middle>
          </b:Person>
        </b:NameList>
      </b:Author>
    </b:Author>
    <b:Title>Minta</b:Title>
    <b:Year>2023</b:Year>
    <b:City>Budapest</b:City>
    <b:Publisher>BM OKF</b:Publisher>
    <b:RefOrder>2</b:RefOrder>
  </b:Source>
</b:Sources>
</file>

<file path=customXml/itemProps1.xml><?xml version="1.0" encoding="utf-8"?>
<ds:datastoreItem xmlns:ds="http://schemas.openxmlformats.org/officeDocument/2006/customXml" ds:itemID="{C178C8AA-1465-4B9E-BA90-15A5FAB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1388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Hábermayer</dc:creator>
  <cp:keywords/>
  <dc:description/>
  <cp:lastModifiedBy>Dr. Hábermayer Tamás</cp:lastModifiedBy>
  <cp:revision>3</cp:revision>
  <dcterms:created xsi:type="dcterms:W3CDTF">2024-08-14T09:01:00Z</dcterms:created>
  <dcterms:modified xsi:type="dcterms:W3CDTF">2024-08-14T09:15:00Z</dcterms:modified>
</cp:coreProperties>
</file>